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046" w:rsidRPr="00574938" w:rsidRDefault="00A57046" w:rsidP="00A57046">
      <w:pPr>
        <w:spacing w:before="100" w:beforeAutospacing="1" w:after="100" w:afterAutospacing="1" w:line="360" w:lineRule="auto"/>
        <w:jc w:val="both"/>
        <w:rPr>
          <w:rFonts w:ascii="Palatino Linotype" w:hAnsi="Palatino Linotype" w:cs="Arial"/>
        </w:rPr>
      </w:pPr>
      <w:bookmarkStart w:id="0" w:name="_GoBack"/>
      <w:bookmarkEnd w:id="0"/>
      <w:r w:rsidRPr="0057493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Arial"/>
        </w:rPr>
        <w:t>quince de agosto de dos mil dieciocho</w:t>
      </w:r>
      <w:r w:rsidRPr="00574938">
        <w:rPr>
          <w:rFonts w:ascii="Palatino Linotype" w:hAnsi="Palatino Linotype" w:cs="Arial"/>
        </w:rPr>
        <w:t>.</w:t>
      </w:r>
    </w:p>
    <w:p w:rsidR="00A57046" w:rsidRDefault="00A57046" w:rsidP="00A57046">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b/>
        </w:rPr>
        <w:t>VISTOS</w:t>
      </w:r>
      <w:r w:rsidRPr="00574938">
        <w:rPr>
          <w:rFonts w:ascii="Palatino Linotype" w:hAnsi="Palatino Linotype" w:cs="Arial"/>
        </w:rPr>
        <w:t xml:space="preserve"> los expedientes electrónicos formados con motivo de los recursos de revisión </w:t>
      </w:r>
      <w:r w:rsidRPr="000D7802">
        <w:rPr>
          <w:rFonts w:ascii="Palatino Linotype" w:hAnsi="Palatino Linotype" w:cs="Arial"/>
          <w:b/>
          <w:bCs/>
          <w:sz w:val="22"/>
        </w:rPr>
        <w:t xml:space="preserve">02024/INFOEM/IP/RR/2018, 02025/INFOEM/IP/RR/2018, 02026/INFOEM/IP/RR/2018, 02027/INFOEM/IP/RR/2018, 02028/INFOEM/IP/RR/2018, 02029/INFOEM/IP/RR/2018, 02030/INFOEM/IP/RR/2018, 02031/INFOEM/IP/RR/2018, 02032/INFOEM/IP/RR/2018, 02033/INFOEM/IP/RR/2018, 02034/INFOEM/IP/RR/2018, 02035/INFOEM/IP/RR/2018, 02036/INFOEM/IP/RR/2018, 02037/INFOEM/IP/RR/2018, 02038/INFOEM/IP/RR/2018, 02039/INFOEM/IP/RR/2018, 02040/INFOEM/IP/RR/2018, 02041/INFOEM/IP/RR/2018, 02042/INFOEM/IP/RR/2018, 0243/INFOEM/IP/RR/2018, 02044/INFOEM/IP/RR/2018, 02045/INFOEM/IP/RR/2018 </w:t>
      </w:r>
      <w:r w:rsidRPr="000D7802">
        <w:rPr>
          <w:rFonts w:ascii="Palatino Linotype" w:hAnsi="Palatino Linotype" w:cs="Arial"/>
          <w:bCs/>
        </w:rPr>
        <w:t>y</w:t>
      </w:r>
      <w:r w:rsidRPr="000D7802">
        <w:rPr>
          <w:rFonts w:ascii="Palatino Linotype" w:hAnsi="Palatino Linotype" w:cs="Arial"/>
          <w:bCs/>
          <w:sz w:val="22"/>
        </w:rPr>
        <w:t xml:space="preserve"> </w:t>
      </w:r>
      <w:r w:rsidRPr="000D7802">
        <w:rPr>
          <w:rFonts w:ascii="Palatino Linotype" w:hAnsi="Palatino Linotype" w:cs="Arial"/>
          <w:b/>
          <w:bCs/>
          <w:sz w:val="22"/>
        </w:rPr>
        <w:t>02046/INFOEM/IP/RR/2018</w:t>
      </w:r>
      <w:r>
        <w:rPr>
          <w:rFonts w:ascii="Palatino Linotype" w:hAnsi="Palatino Linotype" w:cs="Arial"/>
          <w:b/>
          <w:bCs/>
          <w:sz w:val="22"/>
        </w:rPr>
        <w:t xml:space="preserve"> </w:t>
      </w:r>
      <w:r>
        <w:rPr>
          <w:rFonts w:ascii="Palatino Linotype" w:hAnsi="Palatino Linotype" w:cs="Arial"/>
        </w:rPr>
        <w:t xml:space="preserve">interpuestos por el </w:t>
      </w:r>
      <w:r>
        <w:rPr>
          <w:rFonts w:ascii="Palatino Linotype" w:hAnsi="Palatino Linotype"/>
          <w:b/>
          <w:szCs w:val="22"/>
        </w:rPr>
        <w:t xml:space="preserve">C. </w:t>
      </w:r>
      <w:r w:rsidR="00504678">
        <w:rPr>
          <w:rFonts w:ascii="Palatino Linotype" w:hAnsi="Palatino Linotype"/>
          <w:b/>
          <w:szCs w:val="22"/>
        </w:rPr>
        <w:t>Xxxxxx Xxxxxxx X</w:t>
      </w:r>
      <w:r>
        <w:rPr>
          <w:rFonts w:ascii="Palatino Linotype" w:hAnsi="Palatino Linotype"/>
          <w:b/>
          <w:szCs w:val="22"/>
        </w:rPr>
        <w:t xml:space="preserve">., </w:t>
      </w:r>
      <w:r>
        <w:rPr>
          <w:rFonts w:ascii="Palatino Linotype" w:hAnsi="Palatino Linotype" w:cs="Arial"/>
        </w:rPr>
        <w:t>la</w:t>
      </w:r>
      <w:r w:rsidRPr="00574938">
        <w:rPr>
          <w:rFonts w:ascii="Palatino Linotype" w:hAnsi="Palatino Linotype" w:cs="Arial"/>
          <w:b/>
        </w:rPr>
        <w:t xml:space="preserve"> </w:t>
      </w:r>
      <w:r>
        <w:rPr>
          <w:rFonts w:ascii="Palatino Linotype" w:hAnsi="Palatino Linotype" w:cs="Arial"/>
          <w:b/>
        </w:rPr>
        <w:t xml:space="preserve">parte </w:t>
      </w:r>
      <w:r w:rsidRPr="00574938">
        <w:rPr>
          <w:rFonts w:ascii="Palatino Linotype" w:hAnsi="Palatino Linotype" w:cs="Arial"/>
          <w:b/>
        </w:rPr>
        <w:t>recurrente</w:t>
      </w:r>
      <w:r>
        <w:rPr>
          <w:rFonts w:ascii="Palatino Linotype" w:hAnsi="Palatino Linotype" w:cs="Arial"/>
        </w:rPr>
        <w:t>,</w:t>
      </w:r>
      <w:r w:rsidRPr="00574938">
        <w:rPr>
          <w:rFonts w:ascii="Palatino Linotype" w:hAnsi="Palatino Linotype" w:cs="Arial"/>
        </w:rPr>
        <w:t xml:space="preserve"> </w:t>
      </w:r>
      <w:r>
        <w:rPr>
          <w:rFonts w:ascii="Palatino Linotype" w:hAnsi="Palatino Linotype" w:cs="Arial"/>
        </w:rPr>
        <w:t>contra el</w:t>
      </w:r>
      <w:r w:rsidRPr="00574938">
        <w:rPr>
          <w:rFonts w:ascii="Palatino Linotype" w:hAnsi="Palatino Linotype" w:cs="Arial"/>
          <w:b/>
        </w:rPr>
        <w:t xml:space="preserve"> </w:t>
      </w:r>
      <w:r>
        <w:rPr>
          <w:rFonts w:ascii="Palatino Linotype" w:hAnsi="Palatino Linotype" w:cs="Arial"/>
          <w:b/>
        </w:rPr>
        <w:t>Instituto Electoral del Estado de México</w:t>
      </w:r>
      <w:r w:rsidRPr="00574938">
        <w:rPr>
          <w:rFonts w:ascii="Palatino Linotype" w:hAnsi="Palatino Linotype" w:cs="Arial"/>
        </w:rPr>
        <w:t xml:space="preserve">, el </w:t>
      </w:r>
      <w:r w:rsidRPr="00574938">
        <w:rPr>
          <w:rFonts w:ascii="Palatino Linotype" w:hAnsi="Palatino Linotype" w:cs="Arial"/>
          <w:b/>
        </w:rPr>
        <w:t>Sujeto Obligado</w:t>
      </w:r>
      <w:r w:rsidRPr="00574938">
        <w:rPr>
          <w:rFonts w:ascii="Palatino Linotype" w:hAnsi="Palatino Linotype" w:cs="Arial"/>
        </w:rPr>
        <w:t xml:space="preserve">, ambos así denominados </w:t>
      </w:r>
      <w:r>
        <w:rPr>
          <w:rFonts w:ascii="Palatino Linotype" w:hAnsi="Palatino Linotype" w:cs="Arial"/>
        </w:rPr>
        <w:t xml:space="preserve">en lo sucesivo, en contra de las </w:t>
      </w:r>
      <w:r w:rsidRPr="00574938">
        <w:rPr>
          <w:rFonts w:ascii="Palatino Linotype" w:hAnsi="Palatino Linotype" w:cs="Arial"/>
        </w:rPr>
        <w:t xml:space="preserve">respuestas </w:t>
      </w:r>
      <w:r>
        <w:rPr>
          <w:rFonts w:ascii="Palatino Linotype" w:hAnsi="Palatino Linotype" w:cs="Arial"/>
        </w:rPr>
        <w:t>a</w:t>
      </w:r>
      <w:r w:rsidRPr="00574938">
        <w:rPr>
          <w:rFonts w:ascii="Palatino Linotype" w:hAnsi="Palatino Linotype" w:cs="Arial"/>
        </w:rPr>
        <w:t xml:space="preserve"> las solicitudes de información con número de folio </w:t>
      </w:r>
      <w:r w:rsidRPr="000D7802">
        <w:rPr>
          <w:rFonts w:ascii="Palatino Linotype" w:hAnsi="Palatino Linotype" w:cs="Arial"/>
          <w:b/>
          <w:sz w:val="22"/>
        </w:rPr>
        <w:t>00457/IEEM/IP/2018, 00458/IEEM/IP/2018, 00459/IEEM/IP/2018</w:t>
      </w:r>
      <w:r w:rsidRPr="000D7802">
        <w:rPr>
          <w:rFonts w:ascii="Palatino Linotype" w:hAnsi="Palatino Linotype" w:cs="Arial"/>
          <w:sz w:val="22"/>
        </w:rPr>
        <w:t xml:space="preserve">, </w:t>
      </w:r>
      <w:r w:rsidRPr="000D7802">
        <w:rPr>
          <w:rFonts w:ascii="Palatino Linotype" w:hAnsi="Palatino Linotype" w:cs="Arial"/>
          <w:b/>
          <w:sz w:val="22"/>
        </w:rPr>
        <w:t xml:space="preserve">00460/IEEM/IP/2018, 00461/IEEM/IP/2018, 00462/IEEM/IP/2018, 00463/IEEM/IP/2018, 00464/IEEM/IP/2018, 00465/IEEM/IP/2018, 00466/IEEM/IP/2018, 00467/IEEM/IP/2018, 00468/IEEM/IP/2018, 00469/IEEM/IP/2018, 00470/IEEM/IP/2018, </w:t>
      </w:r>
      <w:r w:rsidR="009C4397" w:rsidRPr="000D7802">
        <w:rPr>
          <w:rFonts w:ascii="Palatino Linotype" w:hAnsi="Palatino Linotype" w:cs="Arial"/>
          <w:b/>
          <w:sz w:val="22"/>
        </w:rPr>
        <w:t xml:space="preserve">00471/IEEM/IP/2018, 00472/IEEM/IP/2018, 00473/IEEM/IP/2018, 00474/IEEM/IP/2018, 00475/IEEM/IP/2018, 00476/IEEM/IP/2018, 00477/IEEM/IP/2018, 00478/IEEM/IP/2018 </w:t>
      </w:r>
      <w:r w:rsidR="009C4397" w:rsidRPr="000D7802">
        <w:rPr>
          <w:rFonts w:ascii="Palatino Linotype" w:hAnsi="Palatino Linotype" w:cs="Arial"/>
        </w:rPr>
        <w:t>y</w:t>
      </w:r>
      <w:r w:rsidR="009C4397" w:rsidRPr="000D7802">
        <w:rPr>
          <w:rFonts w:ascii="Palatino Linotype" w:hAnsi="Palatino Linotype" w:cs="Arial"/>
          <w:b/>
          <w:sz w:val="22"/>
        </w:rPr>
        <w:t xml:space="preserve"> 00479/IEEM/IP/2018</w:t>
      </w:r>
      <w:r w:rsidRPr="000D7802">
        <w:rPr>
          <w:rFonts w:ascii="Palatino Linotype" w:hAnsi="Palatino Linotype" w:cs="Arial"/>
          <w:b/>
          <w:sz w:val="22"/>
        </w:rPr>
        <w:t xml:space="preserve"> </w:t>
      </w:r>
      <w:r w:rsidRPr="00574938">
        <w:rPr>
          <w:rFonts w:ascii="Palatino Linotype" w:hAnsi="Palatino Linotype" w:cs="Arial"/>
        </w:rPr>
        <w:t>se procede a dictar la presente Resolución, con fundamento en lo siguiente:</w:t>
      </w:r>
    </w:p>
    <w:p w:rsidR="009C4397" w:rsidRPr="00A315B0" w:rsidRDefault="009C4397" w:rsidP="009C4397">
      <w:pPr>
        <w:spacing w:before="100" w:beforeAutospacing="1" w:after="100" w:afterAutospacing="1" w:line="360" w:lineRule="auto"/>
        <w:jc w:val="center"/>
        <w:rPr>
          <w:rFonts w:ascii="Palatino Linotype" w:hAnsi="Palatino Linotype" w:cs="Arial"/>
          <w:b/>
          <w:sz w:val="28"/>
        </w:rPr>
      </w:pPr>
      <w:r w:rsidRPr="00A315B0">
        <w:rPr>
          <w:rFonts w:ascii="Palatino Linotype" w:hAnsi="Palatino Linotype" w:cs="Arial"/>
          <w:b/>
          <w:sz w:val="28"/>
        </w:rPr>
        <w:lastRenderedPageBreak/>
        <w:t>I.</w:t>
      </w:r>
      <w:r w:rsidRPr="00A315B0">
        <w:rPr>
          <w:rFonts w:ascii="Palatino Linotype" w:hAnsi="Palatino Linotype" w:cs="Arial"/>
          <w:b/>
          <w:sz w:val="28"/>
        </w:rPr>
        <w:tab/>
        <w:t>A N T E C E D E N T E S:</w:t>
      </w:r>
    </w:p>
    <w:p w:rsidR="009C4397" w:rsidRDefault="009C4397" w:rsidP="009C4397">
      <w:pPr>
        <w:spacing w:before="100" w:beforeAutospacing="1" w:after="100" w:afterAutospacing="1" w:line="360" w:lineRule="auto"/>
        <w:jc w:val="both"/>
        <w:rPr>
          <w:rFonts w:ascii="Palatino Linotype" w:hAnsi="Palatino Linotype" w:cs="Arial"/>
        </w:rPr>
      </w:pPr>
      <w:r w:rsidRPr="00574938">
        <w:rPr>
          <w:rFonts w:ascii="Palatino Linotype" w:hAnsi="Palatino Linotype" w:cs="Arial"/>
          <w:b/>
        </w:rPr>
        <w:t>PRIMERO.</w:t>
      </w:r>
      <w:r w:rsidRPr="00574938">
        <w:rPr>
          <w:rFonts w:ascii="Palatino Linotype" w:hAnsi="Palatino Linotype" w:cs="Arial"/>
        </w:rPr>
        <w:t xml:space="preserve"> </w:t>
      </w:r>
      <w:r w:rsidRPr="00574938">
        <w:rPr>
          <w:rFonts w:ascii="Palatino Linotype" w:hAnsi="Palatino Linotype" w:cs="Arial"/>
          <w:b/>
        </w:rPr>
        <w:t>Solicitudes de acceso a la información.</w:t>
      </w:r>
      <w:r>
        <w:rPr>
          <w:rFonts w:ascii="Palatino Linotype" w:hAnsi="Palatino Linotype" w:cs="Arial"/>
        </w:rPr>
        <w:t xml:space="preserve"> Con fecha diecinueve de abril de dos mil dieciocho, la</w:t>
      </w:r>
      <w:r w:rsidRPr="00574938">
        <w:rPr>
          <w:rFonts w:ascii="Palatino Linotype" w:hAnsi="Palatino Linotype" w:cs="Arial"/>
        </w:rPr>
        <w:t xml:space="preserve"> </w:t>
      </w:r>
      <w:r>
        <w:rPr>
          <w:rFonts w:ascii="Palatino Linotype" w:hAnsi="Palatino Linotype" w:cs="Arial"/>
        </w:rPr>
        <w:t xml:space="preserve">parte </w:t>
      </w:r>
      <w:r w:rsidRPr="00574938">
        <w:rPr>
          <w:rFonts w:ascii="Palatino Linotype" w:hAnsi="Palatino Linotype" w:cs="Arial"/>
          <w:b/>
        </w:rPr>
        <w:t>recurrente</w:t>
      </w:r>
      <w:r w:rsidRPr="00574938">
        <w:rPr>
          <w:rFonts w:ascii="Palatino Linotype" w:hAnsi="Palatino Linotype" w:cs="Arial"/>
        </w:rPr>
        <w:t xml:space="preserve"> presentó solicitudes de acceso a la información pública al </w:t>
      </w:r>
      <w:r w:rsidRPr="00574938">
        <w:rPr>
          <w:rFonts w:ascii="Palatino Linotype" w:hAnsi="Palatino Linotype" w:cs="Arial"/>
          <w:b/>
        </w:rPr>
        <w:t>Sujeto Obligado</w:t>
      </w:r>
      <w:r w:rsidRPr="00574938">
        <w:rPr>
          <w:rFonts w:ascii="Palatino Linotype" w:hAnsi="Palatino Linotype" w:cs="Arial"/>
        </w:rPr>
        <w:t xml:space="preserve"> mediante el Sistema de Información Mexiquense (</w:t>
      </w:r>
      <w:r w:rsidRPr="00574938">
        <w:rPr>
          <w:rFonts w:ascii="Palatino Linotype" w:hAnsi="Palatino Linotype" w:cs="Arial"/>
          <w:b/>
        </w:rPr>
        <w:t>SAIMEX</w:t>
      </w:r>
      <w:r w:rsidRPr="00574938">
        <w:rPr>
          <w:rFonts w:ascii="Palatino Linotype" w:hAnsi="Palatino Linotype" w:cs="Arial"/>
        </w:rPr>
        <w:t>), requiriendo lo siguiente</w:t>
      </w:r>
      <w:r>
        <w:rPr>
          <w:rFonts w:ascii="Palatino Linotype" w:hAnsi="Palatino Linotype" w:cs="Arial"/>
        </w:rPr>
        <w:t xml:space="preserve"> en las solicitudes de información</w:t>
      </w:r>
      <w:r w:rsidRPr="00574938">
        <w:rPr>
          <w:rFonts w:ascii="Palatino Linotype" w:hAnsi="Palatino Linotype" w:cs="Arial"/>
        </w:rPr>
        <w:t>:</w:t>
      </w:r>
    </w:p>
    <w:p w:rsidR="009C4397" w:rsidRDefault="006027DA" w:rsidP="009C4397">
      <w:pPr>
        <w:spacing w:before="100" w:beforeAutospacing="1" w:after="100" w:afterAutospacing="1" w:line="360" w:lineRule="auto"/>
        <w:jc w:val="both"/>
        <w:rPr>
          <w:rFonts w:ascii="Palatino Linotype" w:hAnsi="Palatino Linotype" w:cs="Arial"/>
          <w:b/>
        </w:rPr>
      </w:pPr>
      <w:r>
        <w:rPr>
          <w:rFonts w:ascii="Palatino Linotype" w:hAnsi="Palatino Linotype" w:cs="Arial"/>
          <w:b/>
        </w:rPr>
        <w:t>De la s</w:t>
      </w:r>
      <w:r w:rsidR="009C4397">
        <w:rPr>
          <w:rFonts w:ascii="Palatino Linotype" w:hAnsi="Palatino Linotype" w:cs="Arial"/>
          <w:b/>
        </w:rPr>
        <w:t>olicitud 00457/IEEM</w:t>
      </w:r>
      <w:r>
        <w:rPr>
          <w:rFonts w:ascii="Palatino Linotype" w:hAnsi="Palatino Linotype" w:cs="Arial"/>
          <w:b/>
        </w:rPr>
        <w:t>/IP/2018 a la 00466/IEEM/IP/2018:</w:t>
      </w:r>
    </w:p>
    <w:p w:rsidR="009C4397" w:rsidRPr="009C4397" w:rsidRDefault="009C4397" w:rsidP="009C4397">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t>“</w:t>
      </w:r>
      <w:r w:rsidRPr="009C4397">
        <w:rPr>
          <w:rFonts w:ascii="Palatino Linotype" w:hAnsi="Palatino Linotype" w:cs="Arial"/>
          <w:i/>
          <w:sz w:val="22"/>
        </w:rPr>
        <w:t>EN ALCANCE A LAS RESOLUCIONES DE LOS RECURSOS DE REVISIÓN 00236/INFOEM/IP/RR/2018 Y 00237/INFOEM/IP/RR/2018, EN VIRTUD DE QUE SEÑALARON QUE LAS GRABACIONES DE LAS ENTREVISTAS A ASPIRANTES A VOCALES MUNICIPALES Y DISTRITALES PODRÍAN TENER UN GRAN VOLUMEN Y SE CAMBIÓ LA MODALIDAD DE ENTREGA A CONSULTA DIRECTA, ADEMÁS DEBIDO A COMO LO HE MANIFESTADO ANTERIORMENTE, VIVO EN OTRO ESTADO DE LA REPÚBLICA Y ME RESULTA SUMAMENTE COMPLICADO DESPLAZARME A LA CIUDAD DE TOLUCA, SOLICITARÉ EN MÚLTIPLES SOLICITUDES LAS ENTREVISTAS REFERIDAS, TODA VEZ QUE EL INFOEM DETERMINÓ QUE LAS ENTREVISTAS QUE CLASIFICARON SÍ SON SUJETAS A ENTREGARSE.EN ESTA INTELIGENCIA Y PARA QUE SE PUEDAN CARGAR AL SAIMEX, POR MEDIO DE ESTA SOLICITUD REQUIERO LAS ENTREVISTAS A LOS ASPIRANTES DE LAS JUNTAS</w:t>
      </w:r>
      <w:r w:rsidR="006027DA">
        <w:rPr>
          <w:rFonts w:ascii="Palatino Linotype" w:hAnsi="Palatino Linotype" w:cs="Arial"/>
          <w:i/>
          <w:sz w:val="22"/>
        </w:rPr>
        <w:t xml:space="preserve"> DE LOS DISTRITOS 1 al 45</w:t>
      </w:r>
      <w:r w:rsidRPr="009C4397">
        <w:rPr>
          <w:rFonts w:ascii="Palatino Linotype" w:hAnsi="Palatino Linotype" w:cs="Arial"/>
          <w:i/>
          <w:sz w:val="22"/>
        </w:rPr>
        <w:t xml:space="preserve"> DEL PROCESO ELECTORAL 2017-2018. AGRADEZCO SU RESPUESTA.</w:t>
      </w:r>
      <w:r w:rsidRPr="006D3C6E">
        <w:rPr>
          <w:rFonts w:ascii="Palatino Linotype" w:hAnsi="Palatino Linotype" w:cs="Arial"/>
          <w:i/>
          <w:sz w:val="22"/>
        </w:rPr>
        <w:t>” (Sic.)</w:t>
      </w:r>
    </w:p>
    <w:p w:rsidR="006027DA" w:rsidRPr="006027DA" w:rsidRDefault="006027DA" w:rsidP="009C4397">
      <w:pPr>
        <w:spacing w:before="100" w:beforeAutospacing="1" w:after="100" w:afterAutospacing="1" w:line="360" w:lineRule="auto"/>
        <w:jc w:val="both"/>
        <w:rPr>
          <w:rFonts w:ascii="Palatino Linotype" w:hAnsi="Palatino Linotype" w:cs="Arial"/>
        </w:rPr>
      </w:pPr>
      <w:r w:rsidRPr="006027DA">
        <w:rPr>
          <w:rFonts w:ascii="Palatino Linotype" w:hAnsi="Palatino Linotype" w:cs="Arial"/>
        </w:rPr>
        <w:t>Cabe resaltar que en la solicitud 00458/IEEM/IP/2018 y 00459/IEEM/IP/2018, se solicita la misma información</w:t>
      </w:r>
      <w:r>
        <w:rPr>
          <w:rFonts w:ascii="Palatino Linotype" w:hAnsi="Palatino Linotype" w:cs="Arial"/>
        </w:rPr>
        <w:t>.</w:t>
      </w:r>
    </w:p>
    <w:p w:rsidR="009C4397" w:rsidRDefault="006027DA" w:rsidP="009C4397">
      <w:pPr>
        <w:spacing w:before="100" w:beforeAutospacing="1" w:after="100" w:afterAutospacing="1" w:line="360" w:lineRule="auto"/>
        <w:jc w:val="both"/>
        <w:rPr>
          <w:rFonts w:ascii="Palatino Linotype" w:hAnsi="Palatino Linotype" w:cs="Arial"/>
          <w:b/>
        </w:rPr>
      </w:pPr>
      <w:r>
        <w:rPr>
          <w:rFonts w:ascii="Palatino Linotype" w:hAnsi="Palatino Linotype" w:cs="Arial"/>
          <w:b/>
        </w:rPr>
        <w:t>De la s</w:t>
      </w:r>
      <w:r w:rsidR="009C4397">
        <w:rPr>
          <w:rFonts w:ascii="Palatino Linotype" w:hAnsi="Palatino Linotype" w:cs="Arial"/>
          <w:b/>
        </w:rPr>
        <w:t xml:space="preserve">olicitud </w:t>
      </w:r>
      <w:r>
        <w:rPr>
          <w:rFonts w:ascii="Palatino Linotype" w:hAnsi="Palatino Linotype" w:cs="Arial"/>
          <w:b/>
        </w:rPr>
        <w:t>00467</w:t>
      </w:r>
      <w:r w:rsidR="009C4397">
        <w:rPr>
          <w:rFonts w:ascii="Palatino Linotype" w:hAnsi="Palatino Linotype" w:cs="Arial"/>
          <w:b/>
        </w:rPr>
        <w:t>/IEEM/IP/2018</w:t>
      </w:r>
      <w:r>
        <w:rPr>
          <w:rFonts w:ascii="Palatino Linotype" w:hAnsi="Palatino Linotype" w:cs="Arial"/>
          <w:b/>
        </w:rPr>
        <w:t xml:space="preserve"> a la 00479/IEEM/IP/2018</w:t>
      </w:r>
    </w:p>
    <w:p w:rsidR="00E47452" w:rsidRDefault="002E6CAF" w:rsidP="00AB4F23">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lastRenderedPageBreak/>
        <w:t>“</w:t>
      </w:r>
      <w:r w:rsidR="006027DA" w:rsidRPr="006027DA">
        <w:rPr>
          <w:rFonts w:ascii="Palatino Linotype" w:hAnsi="Palatino Linotype" w:cs="Arial"/>
          <w:i/>
          <w:sz w:val="22"/>
        </w:rPr>
        <w:t xml:space="preserve">EN ALCANCE A LAS RESOLUCIONES DE LOS RECURSOS DE REVISIÓN 00236/INFOEM/IP/RR/2018 Y 00237/INFOEM/IP/RR/2018, EN VIRTUD DE QUE SEÑALARON QUE LAS GRABACIONES DE LAS ENTREVISTAS A ASPIRANTES A VOCALES MUNICIPALES Y DISTRITALES PODRÍAN TENER UN GRAN VOLUMEN Y SE CAMBIÓ LA MODALIDAD DE ENTREGA A CONSULTA DIRECTA, ADEMÁS DEBIDO A COMO LO HE MANIFESTADO ANTERIORMENTE, VIVO EN OTRO ESTADO DE LA REPÚBLICA Y ME RESULTA SUMAMENTE COMPLICADO DESPLAZARME A LA CIUDAD DE TOLUCA, SOLICITARÉ EN MÚLTIPLES SOLICITUDES LAS ENTREVISTAS REFERIDAS, TODA VEZ QUE EL INFOEM DETERMINÓ QUE LAS ENTREVISTAS QUE CLASIFICARON SÍ SON SUJETAS A ENTREGARSE.EN ESTA INTELIGENCIA Y PARA QUE SE PUEDAN CARGAR AL SAIMEX, POR MEDIO DE ESTA SOLICITUD REQUIERO LAS ENTREVISTAS A LOS ASPIRANTES DE LAS JUNTAS DE LOS MUNICIPIOS </w:t>
      </w:r>
      <w:r w:rsidR="00AB4F23">
        <w:rPr>
          <w:rFonts w:ascii="Palatino Linotype" w:hAnsi="Palatino Linotype" w:cs="Arial"/>
          <w:i/>
          <w:sz w:val="22"/>
        </w:rPr>
        <w:t>1 al 125</w:t>
      </w:r>
      <w:r w:rsidR="006027DA" w:rsidRPr="006027DA">
        <w:rPr>
          <w:rFonts w:ascii="Palatino Linotype" w:hAnsi="Palatino Linotype" w:cs="Arial"/>
          <w:i/>
          <w:sz w:val="22"/>
        </w:rPr>
        <w:t xml:space="preserve"> DEL PROCESO ELECTORAL 2017-2018. AGRADEZCO SU RESPUESTA.</w:t>
      </w:r>
      <w:r>
        <w:rPr>
          <w:rFonts w:ascii="Palatino Linotype" w:hAnsi="Palatino Linotype" w:cs="Arial"/>
          <w:i/>
          <w:sz w:val="22"/>
        </w:rPr>
        <w:t>” (</w:t>
      </w:r>
      <w:r w:rsidR="00541286">
        <w:rPr>
          <w:rFonts w:ascii="Palatino Linotype" w:hAnsi="Palatino Linotype" w:cs="Arial"/>
          <w:i/>
          <w:sz w:val="22"/>
        </w:rPr>
        <w:t>Sic</w:t>
      </w:r>
      <w:r>
        <w:rPr>
          <w:rFonts w:ascii="Palatino Linotype" w:hAnsi="Palatino Linotype" w:cs="Arial"/>
          <w:i/>
          <w:sz w:val="22"/>
        </w:rPr>
        <w:t>.)</w:t>
      </w:r>
    </w:p>
    <w:p w:rsidR="001E6EC5" w:rsidRPr="00397E9D" w:rsidRDefault="001E6EC5" w:rsidP="001E6EC5">
      <w:pPr>
        <w:spacing w:before="100" w:beforeAutospacing="1" w:after="100" w:afterAutospacing="1" w:line="360" w:lineRule="auto"/>
        <w:jc w:val="both"/>
        <w:rPr>
          <w:rFonts w:ascii="Palatino Linotype" w:hAnsi="Palatino Linotype" w:cs="Arial"/>
        </w:rPr>
      </w:pPr>
      <w:r>
        <w:rPr>
          <w:rFonts w:ascii="Palatino Linotype" w:hAnsi="Palatino Linotype" w:cs="Arial"/>
          <w:b/>
        </w:rPr>
        <w:t xml:space="preserve">Modalidad de entrega de la información: </w:t>
      </w:r>
      <w:r w:rsidRPr="00397E9D">
        <w:rPr>
          <w:rFonts w:ascii="Palatino Linotype" w:hAnsi="Palatino Linotype" w:cs="Arial"/>
        </w:rPr>
        <w:t xml:space="preserve">A través del SAIMEX, en </w:t>
      </w:r>
      <w:r>
        <w:rPr>
          <w:rFonts w:ascii="Palatino Linotype" w:hAnsi="Palatino Linotype" w:cs="Arial"/>
        </w:rPr>
        <w:t>todas las</w:t>
      </w:r>
      <w:r w:rsidRPr="00397E9D">
        <w:rPr>
          <w:rFonts w:ascii="Palatino Linotype" w:hAnsi="Palatino Linotype" w:cs="Arial"/>
        </w:rPr>
        <w:t xml:space="preserve"> solicitudes.</w:t>
      </w:r>
    </w:p>
    <w:p w:rsidR="00AB4F23" w:rsidRDefault="00AB4F23" w:rsidP="00AB4F23">
      <w:pPr>
        <w:spacing w:before="100" w:beforeAutospacing="1" w:after="100" w:afterAutospacing="1" w:line="360" w:lineRule="auto"/>
        <w:jc w:val="both"/>
        <w:rPr>
          <w:rFonts w:ascii="Palatino Linotype" w:hAnsi="Palatino Linotype" w:cs="Arial"/>
        </w:rPr>
      </w:pPr>
      <w:r>
        <w:rPr>
          <w:rFonts w:ascii="Palatino Linotype" w:hAnsi="Palatino Linotype" w:cs="Arial"/>
          <w:b/>
        </w:rPr>
        <w:t xml:space="preserve">SEGUNDO. </w:t>
      </w:r>
      <w:r w:rsidRPr="00574938">
        <w:rPr>
          <w:rFonts w:ascii="Palatino Linotype" w:hAnsi="Palatino Linotype" w:cs="Arial"/>
          <w:b/>
        </w:rPr>
        <w:t>Respuestas</w:t>
      </w:r>
      <w:r w:rsidRPr="00574938">
        <w:rPr>
          <w:rFonts w:ascii="Palatino Linotype" w:hAnsi="Palatino Linotype" w:cs="Arial"/>
        </w:rPr>
        <w:t xml:space="preserve">. De las constancias que obran en el expediente electrónico del </w:t>
      </w:r>
      <w:r w:rsidRPr="00574938">
        <w:rPr>
          <w:rFonts w:ascii="Palatino Linotype" w:hAnsi="Palatino Linotype" w:cs="Arial"/>
          <w:b/>
        </w:rPr>
        <w:t>SAIMEX</w:t>
      </w:r>
      <w:r w:rsidRPr="00574938">
        <w:rPr>
          <w:rFonts w:ascii="Palatino Linotype" w:hAnsi="Palatino Linotype" w:cs="Arial"/>
        </w:rPr>
        <w:t xml:space="preserve"> se advierte que el </w:t>
      </w:r>
      <w:r w:rsidRPr="00574938">
        <w:rPr>
          <w:rFonts w:ascii="Palatino Linotype" w:hAnsi="Palatino Linotype" w:cs="Arial"/>
          <w:b/>
        </w:rPr>
        <w:t>Sujeto Obligado</w:t>
      </w:r>
      <w:r>
        <w:rPr>
          <w:rFonts w:ascii="Palatino Linotype" w:hAnsi="Palatino Linotype" w:cs="Arial"/>
        </w:rPr>
        <w:t xml:space="preserve"> respondió a todas </w:t>
      </w:r>
      <w:r w:rsidRPr="00574938">
        <w:rPr>
          <w:rFonts w:ascii="Palatino Linotype" w:hAnsi="Palatino Linotype" w:cs="Arial"/>
        </w:rPr>
        <w:t>las solicit</w:t>
      </w:r>
      <w:r w:rsidR="004E245E">
        <w:rPr>
          <w:rFonts w:ascii="Palatino Linotype" w:hAnsi="Palatino Linotype" w:cs="Arial"/>
        </w:rPr>
        <w:t xml:space="preserve">udes de acceso a la información, </w:t>
      </w:r>
      <w:r w:rsidRPr="00E82A4F">
        <w:rPr>
          <w:rFonts w:ascii="Palatino Linotype" w:hAnsi="Palatino Linotype" w:cs="Arial"/>
        </w:rPr>
        <w:t xml:space="preserve">que fueran presentadas por el recurrente, en fecha </w:t>
      </w:r>
      <w:r w:rsidR="003C72F9">
        <w:rPr>
          <w:rFonts w:ascii="Palatino Linotype" w:hAnsi="Palatino Linotype" w:cs="Arial"/>
        </w:rPr>
        <w:t>nueve</w:t>
      </w:r>
      <w:r>
        <w:rPr>
          <w:rFonts w:ascii="Palatino Linotype" w:hAnsi="Palatino Linotype" w:cs="Arial"/>
        </w:rPr>
        <w:t xml:space="preserve"> de mayo de dos mil dieciocho</w:t>
      </w:r>
      <w:r w:rsidRPr="00E82A4F">
        <w:rPr>
          <w:rFonts w:ascii="Palatino Linotype" w:hAnsi="Palatino Linotype" w:cs="Arial"/>
        </w:rPr>
        <w:t>, en los términos siguientes:</w:t>
      </w:r>
    </w:p>
    <w:p w:rsidR="003C72F9" w:rsidRPr="003C72F9" w:rsidRDefault="003C72F9" w:rsidP="003C72F9">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Pr="003C72F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C72F9" w:rsidRPr="003C72F9" w:rsidRDefault="003C72F9" w:rsidP="003C72F9">
      <w:pPr>
        <w:spacing w:before="100" w:beforeAutospacing="1" w:after="100" w:afterAutospacing="1"/>
        <w:ind w:left="851" w:right="851"/>
        <w:jc w:val="both"/>
        <w:rPr>
          <w:rFonts w:ascii="Palatino Linotype" w:hAnsi="Palatino Linotype" w:cs="Arial"/>
          <w:i/>
          <w:sz w:val="22"/>
        </w:rPr>
      </w:pPr>
      <w:r w:rsidRPr="003C72F9">
        <w:rPr>
          <w:rFonts w:ascii="Palatino Linotype" w:hAnsi="Palatino Linotype" w:cs="Arial"/>
          <w:i/>
          <w:sz w:val="22"/>
        </w:rPr>
        <w:t xml:space="preserve">De conformidad con los artículos 1, 2, 3, fracción XLIV, 4, 12, 16, 23, fracción V, 24, fracción XI y último párrafo, 50, 51, 53, fracciones II, IV, V y VI de la “Ley de </w:t>
      </w:r>
      <w:r w:rsidRPr="003C72F9">
        <w:rPr>
          <w:rFonts w:ascii="Palatino Linotype" w:hAnsi="Palatino Linotype" w:cs="Arial"/>
          <w:i/>
          <w:sz w:val="22"/>
        </w:rPr>
        <w:lastRenderedPageBreak/>
        <w:t>Transparencia y Acceso a la Información Pública del Estado de México y Municipios, se adjunta respuesta a su solicitud de información.</w:t>
      </w:r>
    </w:p>
    <w:p w:rsidR="003C72F9" w:rsidRPr="003C72F9" w:rsidRDefault="003C72F9" w:rsidP="003C72F9">
      <w:pPr>
        <w:spacing w:before="100" w:beforeAutospacing="1" w:after="100" w:afterAutospacing="1"/>
        <w:ind w:left="851" w:right="851"/>
        <w:jc w:val="both"/>
        <w:rPr>
          <w:rFonts w:ascii="Palatino Linotype" w:hAnsi="Palatino Linotype" w:cs="Arial"/>
          <w:i/>
          <w:sz w:val="22"/>
        </w:rPr>
      </w:pPr>
      <w:r w:rsidRPr="003C72F9">
        <w:rPr>
          <w:rFonts w:ascii="Palatino Linotype" w:hAnsi="Palatino Linotype" w:cs="Arial"/>
          <w:i/>
          <w:sz w:val="22"/>
        </w:rPr>
        <w:t>ATENTAMENTE</w:t>
      </w:r>
    </w:p>
    <w:p w:rsidR="00AB4F23" w:rsidRDefault="003C72F9" w:rsidP="003C72F9">
      <w:pPr>
        <w:spacing w:before="100" w:beforeAutospacing="1" w:after="100" w:afterAutospacing="1"/>
        <w:ind w:left="851" w:right="851"/>
        <w:jc w:val="both"/>
        <w:rPr>
          <w:rFonts w:ascii="Palatino Linotype" w:hAnsi="Palatino Linotype" w:cs="Arial"/>
          <w:i/>
          <w:sz w:val="22"/>
        </w:rPr>
      </w:pPr>
      <w:r w:rsidRPr="003C72F9">
        <w:rPr>
          <w:rFonts w:ascii="Palatino Linotype" w:hAnsi="Palatino Linotype" w:cs="Arial"/>
          <w:i/>
          <w:sz w:val="22"/>
        </w:rPr>
        <w:t>LILIBETH ÁLVAREZ RODRÍGUEZ</w:t>
      </w:r>
      <w:r>
        <w:rPr>
          <w:rFonts w:ascii="Palatino Linotype" w:hAnsi="Palatino Linotype" w:cs="Arial"/>
          <w:i/>
          <w:sz w:val="22"/>
        </w:rPr>
        <w:t>”</w:t>
      </w:r>
    </w:p>
    <w:p w:rsidR="003C72F9" w:rsidRPr="00ED5956" w:rsidRDefault="003C72F9" w:rsidP="0084522E">
      <w:pPr>
        <w:spacing w:before="100" w:beforeAutospacing="1" w:after="100" w:afterAutospacing="1" w:line="360" w:lineRule="auto"/>
        <w:jc w:val="both"/>
        <w:rPr>
          <w:rFonts w:ascii="Palatino Linotype" w:hAnsi="Palatino Linotype" w:cs="Arial"/>
        </w:rPr>
      </w:pPr>
      <w:r w:rsidRPr="00ED5956">
        <w:rPr>
          <w:rFonts w:ascii="Palatino Linotype" w:hAnsi="Palatino Linotype" w:cs="Arial"/>
        </w:rPr>
        <w:t xml:space="preserve">Así </w:t>
      </w:r>
      <w:r w:rsidR="0084522E" w:rsidRPr="00ED5956">
        <w:rPr>
          <w:rFonts w:ascii="Palatino Linotype" w:hAnsi="Palatino Linotype" w:cs="Arial"/>
        </w:rPr>
        <w:t>mismo el Sujeto Obligado adjuntó</w:t>
      </w:r>
      <w:r w:rsidRPr="00ED5956">
        <w:rPr>
          <w:rFonts w:ascii="Palatino Linotype" w:hAnsi="Palatino Linotype" w:cs="Arial"/>
        </w:rPr>
        <w:t xml:space="preserve"> a sus respuestas</w:t>
      </w:r>
      <w:r w:rsidR="0084522E" w:rsidRPr="00ED5956">
        <w:rPr>
          <w:rFonts w:ascii="Palatino Linotype" w:hAnsi="Palatino Linotype" w:cs="Arial"/>
        </w:rPr>
        <w:t xml:space="preserve"> cuatro archivos de diferentes denominaciones pero con contenido similar</w:t>
      </w:r>
      <w:r w:rsidRPr="00ED5956">
        <w:rPr>
          <w:rFonts w:ascii="Palatino Linotype" w:hAnsi="Palatino Linotype" w:cs="Arial"/>
        </w:rPr>
        <w:t>, los cuales contienen lo siguiente:</w:t>
      </w:r>
    </w:p>
    <w:p w:rsidR="00ED5956" w:rsidRDefault="00ED5956" w:rsidP="0084522E">
      <w:pPr>
        <w:pStyle w:val="Prrafodelista"/>
        <w:numPr>
          <w:ilvl w:val="0"/>
          <w:numId w:val="3"/>
        </w:numPr>
        <w:spacing w:before="100" w:beforeAutospacing="1" w:after="100" w:afterAutospacing="1" w:line="360" w:lineRule="auto"/>
        <w:jc w:val="both"/>
        <w:rPr>
          <w:rFonts w:ascii="Palatino Linotype" w:hAnsi="Palatino Linotype" w:cs="Arial"/>
        </w:rPr>
      </w:pPr>
      <w:r w:rsidRPr="00ED5956">
        <w:rPr>
          <w:rFonts w:ascii="Palatino Linotype" w:hAnsi="Palatino Linotype" w:cs="Arial"/>
        </w:rPr>
        <w:t>Los oficios remitidos por la Titular de la Unidad de Transparencia, en donde menciona que el solicitante podrá encontrar un archivo adjunto con copia digitalizada en formato PDF, y el oficio emitido por el servidor público habilitado en donde se detalla lo referente a su solicitud.</w:t>
      </w:r>
    </w:p>
    <w:p w:rsidR="00ED5956" w:rsidRDefault="00ED5956" w:rsidP="0084522E">
      <w:pPr>
        <w:pStyle w:val="Prrafodelista"/>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rPr>
        <w:t>Los Acuerdos de clasificación de información como confidencial, en donde de manera general se exponen las razones por las cuales</w:t>
      </w:r>
      <w:r w:rsidR="00252AEF">
        <w:rPr>
          <w:rFonts w:ascii="Palatino Linotype" w:hAnsi="Palatino Linotype" w:cs="Arial"/>
        </w:rPr>
        <w:t xml:space="preserve"> se clasificó</w:t>
      </w:r>
      <w:r>
        <w:rPr>
          <w:rFonts w:ascii="Palatino Linotype" w:hAnsi="Palatino Linotype" w:cs="Arial"/>
        </w:rPr>
        <w:t xml:space="preserve"> la </w:t>
      </w:r>
      <w:r w:rsidR="00252AEF">
        <w:rPr>
          <w:rFonts w:ascii="Palatino Linotype" w:hAnsi="Palatino Linotype" w:cs="Arial"/>
        </w:rPr>
        <w:t>información</w:t>
      </w:r>
      <w:r>
        <w:rPr>
          <w:rFonts w:ascii="Palatino Linotype" w:hAnsi="Palatino Linotype" w:cs="Arial"/>
        </w:rPr>
        <w:t xml:space="preserve"> que solicita la parte recurrente, </w:t>
      </w:r>
      <w:r w:rsidR="00252AEF">
        <w:rPr>
          <w:rFonts w:ascii="Palatino Linotype" w:hAnsi="Palatino Linotype" w:cs="Arial"/>
        </w:rPr>
        <w:t xml:space="preserve">los datos personales que contienen, y las medidas tomadas por el Sujeto Obligado, para proteger los datos personales, así como la exposición del cambio de modalidad de entrega de la información </w:t>
      </w:r>
      <w:r w:rsidR="008F01AB">
        <w:rPr>
          <w:rFonts w:ascii="Palatino Linotype" w:hAnsi="Palatino Linotype" w:cs="Arial"/>
        </w:rPr>
        <w:t>y los incidentes informados a este Instituto, así como</w:t>
      </w:r>
      <w:r w:rsidR="00252AEF">
        <w:rPr>
          <w:rFonts w:ascii="Palatino Linotype" w:hAnsi="Palatino Linotype" w:cs="Arial"/>
        </w:rPr>
        <w:t xml:space="preserve"> el procedimiento para acceder a ésta.</w:t>
      </w:r>
    </w:p>
    <w:p w:rsidR="00252AEF" w:rsidRDefault="00252AEF" w:rsidP="0084522E">
      <w:pPr>
        <w:pStyle w:val="Prrafodelista"/>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rPr>
        <w:t>Los oficios remitidos por el servidor público habilitado, en donde solicita al Comité de Transparencia del Sujeto Obligado la clasificación de la información de las grabaciones de las entrevistas realizadas a los aspirantes a vocales de las juntas distritales y municipales y el peso estimado de los archivos de cada solicitud de información.</w:t>
      </w:r>
    </w:p>
    <w:p w:rsidR="00252AEF" w:rsidRPr="00ED5956" w:rsidRDefault="00360670" w:rsidP="0084522E">
      <w:pPr>
        <w:pStyle w:val="Prrafodelista"/>
        <w:numPr>
          <w:ilvl w:val="0"/>
          <w:numId w:val="3"/>
        </w:num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Los oficios enviados por el servidor público habilitado, en donde menciona el horario y el lugar para consultar la información solicitada por la parte recurrente.</w:t>
      </w:r>
    </w:p>
    <w:p w:rsidR="000D7802" w:rsidRDefault="000D7802" w:rsidP="000D7802">
      <w:pPr>
        <w:spacing w:before="100" w:beforeAutospacing="1" w:after="100" w:afterAutospacing="1" w:line="360" w:lineRule="auto"/>
        <w:jc w:val="both"/>
        <w:rPr>
          <w:rFonts w:ascii="Palatino Linotype" w:hAnsi="Palatino Linotype" w:cs="Arial"/>
        </w:rPr>
      </w:pPr>
      <w:r>
        <w:rPr>
          <w:rFonts w:ascii="Palatino Linotype" w:hAnsi="Palatino Linotype" w:cs="Arial"/>
          <w:b/>
        </w:rPr>
        <w:t>TERCERO</w:t>
      </w:r>
      <w:r w:rsidRPr="00574938">
        <w:rPr>
          <w:rFonts w:ascii="Palatino Linotype" w:hAnsi="Palatino Linotype" w:cs="Arial"/>
          <w:b/>
        </w:rPr>
        <w:t>.</w:t>
      </w:r>
      <w:r w:rsidRPr="00574938">
        <w:rPr>
          <w:rFonts w:ascii="Palatino Linotype" w:hAnsi="Palatino Linotype" w:cs="Arial"/>
        </w:rPr>
        <w:t xml:space="preserve"> </w:t>
      </w:r>
      <w:r w:rsidRPr="00574938">
        <w:rPr>
          <w:rFonts w:ascii="Palatino Linotype" w:hAnsi="Palatino Linotype" w:cs="Arial"/>
          <w:b/>
        </w:rPr>
        <w:t>Interposición de los recursos de revisión</w:t>
      </w:r>
      <w:r w:rsidRPr="00574938">
        <w:rPr>
          <w:rFonts w:ascii="Palatino Linotype" w:hAnsi="Palatino Linotype" w:cs="Arial"/>
        </w:rPr>
        <w:t xml:space="preserve">. Con fecha </w:t>
      </w:r>
      <w:r w:rsidR="00360670">
        <w:rPr>
          <w:rFonts w:ascii="Palatino Linotype" w:hAnsi="Palatino Linotype" w:cs="Arial"/>
        </w:rPr>
        <w:t>treinta</w:t>
      </w:r>
      <w:r>
        <w:rPr>
          <w:rFonts w:ascii="Palatino Linotype" w:hAnsi="Palatino Linotype" w:cs="Arial"/>
        </w:rPr>
        <w:t xml:space="preserve"> de mayo de dos mil dieciocho</w:t>
      </w:r>
      <w:r w:rsidRPr="00574938">
        <w:rPr>
          <w:rFonts w:ascii="Palatino Linotype" w:hAnsi="Palatino Linotype" w:cs="Arial"/>
        </w:rPr>
        <w:t xml:space="preserve">, el solicitante una vez vistas las respuestas por parte del </w:t>
      </w:r>
      <w:r w:rsidRPr="00574938">
        <w:rPr>
          <w:rFonts w:ascii="Palatino Linotype" w:hAnsi="Palatino Linotype" w:cs="Arial"/>
          <w:b/>
        </w:rPr>
        <w:t>Sujeto Obligado</w:t>
      </w:r>
      <w:r w:rsidRPr="00574938">
        <w:rPr>
          <w:rFonts w:ascii="Palatino Linotype" w:hAnsi="Palatino Linotype" w:cs="Arial"/>
        </w:rPr>
        <w:t xml:space="preserve">, interpuso los recursos de revisión mediante el </w:t>
      </w:r>
      <w:r w:rsidRPr="00574938">
        <w:rPr>
          <w:rFonts w:ascii="Palatino Linotype" w:hAnsi="Palatino Linotype" w:cs="Arial"/>
          <w:b/>
        </w:rPr>
        <w:t>SAIMEX</w:t>
      </w:r>
      <w:r w:rsidRPr="00574938">
        <w:rPr>
          <w:rFonts w:ascii="Palatino Linotype" w:hAnsi="Palatino Linotype" w:cs="Arial"/>
        </w:rPr>
        <w:t xml:space="preserve">, en donde se manifestó </w:t>
      </w:r>
      <w:r w:rsidR="00360670">
        <w:rPr>
          <w:rFonts w:ascii="Palatino Linotype" w:hAnsi="Palatino Linotype" w:cs="Arial"/>
        </w:rPr>
        <w:t xml:space="preserve">en todos los recursos de revisión </w:t>
      </w:r>
      <w:r w:rsidRPr="00574938">
        <w:rPr>
          <w:rFonts w:ascii="Palatino Linotype" w:hAnsi="Palatino Linotype" w:cs="Arial"/>
        </w:rPr>
        <w:t>de la siguiente manera:</w:t>
      </w:r>
    </w:p>
    <w:p w:rsidR="000D7802" w:rsidRDefault="000D7802" w:rsidP="000D7802">
      <w:pPr>
        <w:spacing w:before="100" w:beforeAutospacing="1" w:after="100" w:afterAutospacing="1" w:line="360" w:lineRule="auto"/>
        <w:jc w:val="both"/>
        <w:rPr>
          <w:rFonts w:ascii="Palatino Linotype" w:hAnsi="Palatino Linotype" w:cs="Arial"/>
          <w:b/>
        </w:rPr>
      </w:pPr>
      <w:r>
        <w:rPr>
          <w:rFonts w:ascii="Palatino Linotype" w:hAnsi="Palatino Linotype" w:cs="Arial"/>
          <w:b/>
        </w:rPr>
        <w:t>a) Acto</w:t>
      </w:r>
      <w:r w:rsidR="00360670">
        <w:rPr>
          <w:rFonts w:ascii="Palatino Linotype" w:hAnsi="Palatino Linotype" w:cs="Arial"/>
          <w:b/>
        </w:rPr>
        <w:t>s</w:t>
      </w:r>
      <w:r>
        <w:rPr>
          <w:rFonts w:ascii="Palatino Linotype" w:hAnsi="Palatino Linotype" w:cs="Arial"/>
          <w:b/>
        </w:rPr>
        <w:t xml:space="preserve"> impugnado</w:t>
      </w:r>
      <w:r w:rsidR="00360670">
        <w:rPr>
          <w:rFonts w:ascii="Palatino Linotype" w:hAnsi="Palatino Linotype" w:cs="Arial"/>
          <w:b/>
        </w:rPr>
        <w:t>s</w:t>
      </w:r>
    </w:p>
    <w:p w:rsidR="000D7802" w:rsidRDefault="000D7802" w:rsidP="000D7802">
      <w:pPr>
        <w:spacing w:before="100" w:beforeAutospacing="1" w:after="100" w:afterAutospacing="1" w:line="360" w:lineRule="auto"/>
        <w:ind w:left="851" w:right="851"/>
        <w:jc w:val="both"/>
        <w:rPr>
          <w:rFonts w:ascii="Palatino Linotype" w:hAnsi="Palatino Linotype" w:cs="Arial"/>
          <w:i/>
          <w:sz w:val="22"/>
        </w:rPr>
      </w:pPr>
      <w:r>
        <w:rPr>
          <w:rFonts w:ascii="Palatino Linotype" w:hAnsi="Palatino Linotype" w:cs="Arial"/>
          <w:i/>
          <w:sz w:val="22"/>
        </w:rPr>
        <w:t>“</w:t>
      </w:r>
      <w:r w:rsidR="00360670" w:rsidRPr="00360670">
        <w:rPr>
          <w:rFonts w:ascii="Palatino Linotype" w:hAnsi="Palatino Linotype" w:cs="Arial"/>
          <w:i/>
          <w:sz w:val="22"/>
        </w:rPr>
        <w:t>POR LA PUESTA A DISPOSICIÓN DE INFORMACIÓN EN UNA MODALIDAD DISTINTA A LA SOLICITADA.</w:t>
      </w:r>
      <w:r>
        <w:rPr>
          <w:rFonts w:ascii="Palatino Linotype" w:hAnsi="Palatino Linotype" w:cs="Arial"/>
          <w:i/>
          <w:sz w:val="22"/>
        </w:rPr>
        <w:t>” (sic.)</w:t>
      </w:r>
    </w:p>
    <w:p w:rsidR="000D7802" w:rsidRDefault="000D7802" w:rsidP="000D7802">
      <w:pPr>
        <w:spacing w:before="100" w:beforeAutospacing="1" w:after="100" w:afterAutospacing="1" w:line="360" w:lineRule="auto"/>
        <w:jc w:val="both"/>
        <w:rPr>
          <w:rFonts w:ascii="Palatino Linotype" w:hAnsi="Palatino Linotype" w:cs="Arial"/>
          <w:b/>
        </w:rPr>
      </w:pPr>
      <w:r>
        <w:rPr>
          <w:rFonts w:ascii="Palatino Linotype" w:hAnsi="Palatino Linotype" w:cs="Arial"/>
          <w:b/>
        </w:rPr>
        <w:t>b) Razones o motivos de la inconformidad</w:t>
      </w:r>
    </w:p>
    <w:p w:rsidR="000D7802" w:rsidRDefault="000D7802" w:rsidP="000D7802">
      <w:pPr>
        <w:spacing w:before="100" w:beforeAutospacing="1" w:after="100" w:afterAutospacing="1"/>
        <w:ind w:left="851" w:right="851"/>
        <w:jc w:val="both"/>
        <w:rPr>
          <w:rFonts w:ascii="Palatino Linotype" w:hAnsi="Palatino Linotype" w:cs="Arial"/>
          <w:i/>
          <w:sz w:val="22"/>
        </w:rPr>
      </w:pPr>
      <w:r>
        <w:rPr>
          <w:rFonts w:ascii="Palatino Linotype" w:hAnsi="Palatino Linotype" w:cs="Arial"/>
          <w:i/>
          <w:sz w:val="22"/>
        </w:rPr>
        <w:t>“</w:t>
      </w:r>
      <w:r w:rsidR="00360670" w:rsidRPr="00360670">
        <w:rPr>
          <w:rFonts w:ascii="Palatino Linotype" w:hAnsi="Palatino Linotype" w:cs="Arial"/>
          <w:i/>
          <w:sz w:val="22"/>
        </w:rPr>
        <w:t xml:space="preserve">EN UN PRIMER MOMENTO CUANDO SOLICITÉ LAS GRABACIONES DE LAS ENTREVISTAS A ASPIRANTES A VOCALES MUNICIPALES Y DISTRITALES DEL PROCESO ELECTORAL 2017-2018, EL IEEM CLASIFICÓ LA INFORMACIÓN, NO OBSTANTE, EL INFOEM POR MEDIO DE SUS RESOLUCIONES DETERMINÓ QUE ESTA INFORMACIÓN ERA SUJETA A HACERSE PÚBLICA, SIN EMBARGO, EN ESE MOMENTO SE DETERMINÓ QUE LAS GRABACIONES FUERAN PUESTAS A, MI DISPOSICIÓN EN CONSULTA DIRECTA PERO COMO LO HE MANIFESTADO EN OTROS RECURSOS DE REVISIÓN, NO VIVO EN EL ESTADO DE MÉXICO Y ADEMÁS, LA IMPLICACIÓN DE TENER QUE DESPLAZARME DESDE EL ESTADO DE OAXACA ME REPRESENTA COSTOS DIFÍCILES DE PODER SOLVENTAR, INCLUSO, TENDRÍA QUE REALIZAR LA CONSULTA EN DIFERENTES DÍAS, OBLIGÁNDOME A PAGAR PASAJES, HOESPEDAJES, ALIMENTOS, ETC., EN ESE TENOR, REQUERÍ EN </w:t>
      </w:r>
      <w:r w:rsidR="00360670" w:rsidRPr="00360670">
        <w:rPr>
          <w:rFonts w:ascii="Palatino Linotype" w:hAnsi="Palatino Linotype" w:cs="Arial"/>
          <w:i/>
          <w:sz w:val="22"/>
        </w:rPr>
        <w:lastRenderedPageBreak/>
        <w:t>DIVERSAS SOLICITUDES LAS GRABACIONES MENCIONADAS, SIN EMBARGO, DE NUEVA CUENTA EL SUJETO OBLIGADO BUSCA LA FORMA DE EVITAR QUE SE HAGAN PÚBLICAS ESTAS GRABACIONES PUES A TODAS LUCES ACTUARON DE MALA FE Y TAL ES ASÍ QUE LOS ASPIRANTES QUE LLEVARON SUS CASOS AL TRIBUNAL ELECTORAL LES DIO LA RAZÓN AL DETERMINAR QUE LAS ENTREVISTAS NO FUERON REALIZADAS CON ESTRICTO APEGO A LA TÉCNICA PARA VALORAR LAS CARACTERÍSTICAS DE LOS PERFILES DESEABLES COMO VOCALES, POR ESO PIDO ATENTAMENTE A LOS MIEMBROS DEL INFOEM REVOCAR LA RESPUESTA DEL SUJETO OBLIGADO Y PRIVILEGIAR LA ENTREGA DE ESTAS GRABACIONES POR ALGÚN MEDIO DIGITAL, SI EL SAIMEX ES INSUFICIENTE EN ESPACIO, EL MISMO INSTITUTO ELECTORAL DEL ESTADO DE MÉXICO TIENE UN CANAL EN LA PLATAFORMA DE YOUTUBE “https://www.youtube.com/user/YoshiVoto” DONDE PODRÍA SUBIR LAS ENTREVISTAS SIN QUE SE GENERE NI UN COSTO PARA ESE INSTITUTO. INCLUSO, EL MISMO INSTITUTO NACIONAL ELECTORAL ACATANDO UNO DE SUS PRINCIPIOS RECTORES “MÁXIMA PUBLICIDAD” HA SUBIDO EN SU CANAL OFICIAL EN YOUTUBE LAS ENTREVISTAS QUE SE APLICAN A LOS ASPIRANTES A CONSEJEROS DE LOS OPLES “https://www.youtube.com/watch?v=0sNlvJ3WH-E” NO VEO POR QUÉ EL IEEM SE NIEGA A ENTREGAR ESTA INFORMACIÓN. APELO A SU ENTENDIMIENTO PARA HACER PÚBLICA ESTA INFORMACIÓN EN ARAS DE FORTALECER LA DEMOCRACIA EN EL ESTADO DE MÉXICO Y QUE LAS AUTORIDADES ELECTORALES ACTÚEN DE FORMA HONESTA Y PROFESIONAL.</w:t>
      </w:r>
      <w:r>
        <w:rPr>
          <w:rFonts w:ascii="Palatino Linotype" w:hAnsi="Palatino Linotype" w:cs="Arial"/>
          <w:i/>
          <w:sz w:val="22"/>
        </w:rPr>
        <w:t>” (sic.)</w:t>
      </w:r>
    </w:p>
    <w:p w:rsidR="00473CD2" w:rsidRDefault="00473CD2" w:rsidP="00473CD2">
      <w:pPr>
        <w:spacing w:before="100" w:beforeAutospacing="1" w:after="100" w:afterAutospacing="1" w:line="360" w:lineRule="auto"/>
        <w:jc w:val="both"/>
        <w:rPr>
          <w:rFonts w:ascii="Palatino Linotype" w:hAnsi="Palatino Linotype" w:cs="Arial"/>
        </w:rPr>
      </w:pPr>
      <w:r>
        <w:rPr>
          <w:rFonts w:ascii="Palatino Linotype" w:hAnsi="Palatino Linotype" w:cs="Arial"/>
          <w:b/>
        </w:rPr>
        <w:t>CUARTO.</w:t>
      </w:r>
      <w:r>
        <w:rPr>
          <w:rFonts w:ascii="Palatino Linotype" w:hAnsi="Palatino Linotype" w:cs="Arial"/>
        </w:rPr>
        <w:t xml:space="preserve"> </w:t>
      </w:r>
      <w:r>
        <w:rPr>
          <w:rFonts w:ascii="Palatino Linotype" w:hAnsi="Palatino Linotype" w:cs="Arial"/>
          <w:b/>
        </w:rPr>
        <w:t>Turno</w:t>
      </w:r>
      <w:r>
        <w:rPr>
          <w:rFonts w:ascii="Palatino Linotype" w:hAnsi="Palatino Linotype" w:cs="Arial"/>
        </w:rPr>
        <w:t>. Con fundamento en lo dispuesto, en el artículo 185 fracción I, de la Ley de Transparencia y Acceso a la Información Pública del E</w:t>
      </w:r>
      <w:r w:rsidR="00360670">
        <w:rPr>
          <w:rFonts w:ascii="Palatino Linotype" w:hAnsi="Palatino Linotype" w:cs="Arial"/>
        </w:rPr>
        <w:t>stado de México y Municipios, los</w:t>
      </w:r>
      <w:r>
        <w:rPr>
          <w:rFonts w:ascii="Palatino Linotype" w:hAnsi="Palatino Linotype" w:cs="Arial"/>
        </w:rPr>
        <w:t xml:space="preserve"> recurso</w:t>
      </w:r>
      <w:r w:rsidR="00360670">
        <w:rPr>
          <w:rFonts w:ascii="Palatino Linotype" w:hAnsi="Palatino Linotype" w:cs="Arial"/>
        </w:rPr>
        <w:t>s</w:t>
      </w:r>
      <w:r>
        <w:rPr>
          <w:rFonts w:ascii="Palatino Linotype" w:hAnsi="Palatino Linotype" w:cs="Arial"/>
        </w:rPr>
        <w:t xml:space="preserve"> de revisión fue</w:t>
      </w:r>
      <w:r w:rsidR="00360670">
        <w:rPr>
          <w:rFonts w:ascii="Palatino Linotype" w:hAnsi="Palatino Linotype" w:cs="Arial"/>
        </w:rPr>
        <w:t>ron</w:t>
      </w:r>
      <w:r>
        <w:rPr>
          <w:rFonts w:ascii="Palatino Linotype" w:hAnsi="Palatino Linotype" w:cs="Arial"/>
        </w:rPr>
        <w:t xml:space="preserve"> turnado</w:t>
      </w:r>
      <w:r w:rsidR="00360670">
        <w:rPr>
          <w:rFonts w:ascii="Palatino Linotype" w:hAnsi="Palatino Linotype" w:cs="Arial"/>
        </w:rPr>
        <w:t>s</w:t>
      </w:r>
      <w:r>
        <w:rPr>
          <w:rFonts w:ascii="Palatino Linotype" w:hAnsi="Palatino Linotype" w:cs="Arial"/>
        </w:rPr>
        <w:t xml:space="preserve"> al Comisionado ponente Javier Martínez Cruz,</w:t>
      </w:r>
      <w:r w:rsidR="007F20F4">
        <w:rPr>
          <w:rFonts w:ascii="Palatino Linotype" w:hAnsi="Palatino Linotype" w:cs="Arial"/>
          <w:b/>
        </w:rPr>
        <w:t xml:space="preserve"> </w:t>
      </w:r>
      <w:r w:rsidR="007F20F4" w:rsidRPr="007F20F4">
        <w:rPr>
          <w:rFonts w:ascii="Palatino Linotype" w:hAnsi="Palatino Linotype" w:cs="Arial"/>
        </w:rPr>
        <w:t>a la Comisionada Presidenta Zulema Martínez Sánchez</w:t>
      </w:r>
      <w:r w:rsidR="007F20F4">
        <w:rPr>
          <w:rFonts w:ascii="Palatino Linotype" w:hAnsi="Palatino Linotype" w:cs="Arial"/>
          <w:b/>
        </w:rPr>
        <w:t xml:space="preserve">, </w:t>
      </w:r>
      <w:r>
        <w:rPr>
          <w:rFonts w:ascii="Palatino Linotype" w:hAnsi="Palatino Linotype" w:cs="Arial"/>
        </w:rPr>
        <w:t>a la Comisionada Eva Abaid</w:t>
      </w:r>
      <w:r w:rsidR="00360670">
        <w:rPr>
          <w:rFonts w:ascii="Palatino Linotype" w:hAnsi="Palatino Linotype" w:cs="Arial"/>
        </w:rPr>
        <w:t xml:space="preserve"> Yapur</w:t>
      </w:r>
      <w:r>
        <w:rPr>
          <w:rFonts w:ascii="Palatino Linotype" w:hAnsi="Palatino Linotype" w:cs="Arial"/>
        </w:rPr>
        <w:t xml:space="preserve"> </w:t>
      </w:r>
      <w:r w:rsidR="007F20F4">
        <w:rPr>
          <w:rFonts w:ascii="Palatino Linotype" w:hAnsi="Palatino Linotype" w:cs="Arial"/>
        </w:rPr>
        <w:t xml:space="preserve">y </w:t>
      </w:r>
      <w:r>
        <w:rPr>
          <w:rFonts w:ascii="Palatino Linotype" w:hAnsi="Palatino Linotype" w:cs="Arial"/>
        </w:rPr>
        <w:t xml:space="preserve">al Comisionado José Guadalupe Luna Hernández, </w:t>
      </w:r>
      <w:r w:rsidR="007F20F4">
        <w:rPr>
          <w:rFonts w:ascii="Palatino Linotype" w:hAnsi="Palatino Linotype" w:cs="Arial"/>
        </w:rPr>
        <w:lastRenderedPageBreak/>
        <w:t xml:space="preserve">respectivamente, </w:t>
      </w:r>
      <w:r>
        <w:rPr>
          <w:rFonts w:ascii="Palatino Linotype" w:hAnsi="Palatino Linotype" w:cs="Arial"/>
        </w:rPr>
        <w:t>para su revisión y análisis sobre la admisión o desechamiento de</w:t>
      </w:r>
      <w:r w:rsidR="007F20F4">
        <w:rPr>
          <w:rFonts w:ascii="Palatino Linotype" w:hAnsi="Palatino Linotype" w:cs="Arial"/>
        </w:rPr>
        <w:t xml:space="preserve"> </w:t>
      </w:r>
      <w:r>
        <w:rPr>
          <w:rFonts w:ascii="Palatino Linotype" w:hAnsi="Palatino Linotype" w:cs="Arial"/>
        </w:rPr>
        <w:t>l</w:t>
      </w:r>
      <w:r w:rsidR="007F20F4">
        <w:rPr>
          <w:rFonts w:ascii="Palatino Linotype" w:hAnsi="Palatino Linotype" w:cs="Arial"/>
        </w:rPr>
        <w:t>os</w:t>
      </w:r>
      <w:r>
        <w:rPr>
          <w:rFonts w:ascii="Palatino Linotype" w:hAnsi="Palatino Linotype" w:cs="Arial"/>
        </w:rPr>
        <w:t xml:space="preserve"> mismo</w:t>
      </w:r>
      <w:r w:rsidR="007F20F4">
        <w:rPr>
          <w:rFonts w:ascii="Palatino Linotype" w:hAnsi="Palatino Linotype" w:cs="Arial"/>
        </w:rPr>
        <w:t>s</w:t>
      </w:r>
      <w:r>
        <w:rPr>
          <w:rFonts w:ascii="Palatino Linotype" w:hAnsi="Palatino Linotype" w:cs="Arial"/>
        </w:rPr>
        <w:t>.</w:t>
      </w:r>
    </w:p>
    <w:p w:rsidR="00473CD2" w:rsidRDefault="00473CD2" w:rsidP="00473CD2">
      <w:pPr>
        <w:spacing w:before="100" w:beforeAutospacing="1" w:after="100" w:afterAutospacing="1" w:line="360" w:lineRule="auto"/>
        <w:jc w:val="both"/>
        <w:rPr>
          <w:rFonts w:ascii="Palatino Linotype" w:hAnsi="Palatino Linotype" w:cs="Arial"/>
        </w:rPr>
      </w:pPr>
      <w:r>
        <w:rPr>
          <w:rFonts w:ascii="Palatino Linotype" w:hAnsi="Palatino Linotype" w:cs="Arial"/>
          <w:b/>
          <w:lang w:val="es-MX"/>
        </w:rPr>
        <w:t xml:space="preserve">QUINTO. Admisión. </w:t>
      </w:r>
      <w:r>
        <w:rPr>
          <w:rFonts w:ascii="Palatino Linotype" w:hAnsi="Palatino Linotype" w:cs="Arial"/>
        </w:rPr>
        <w:t xml:space="preserve">Con fecha </w:t>
      </w:r>
      <w:r w:rsidR="007F20F4">
        <w:rPr>
          <w:rFonts w:ascii="Palatino Linotype" w:hAnsi="Palatino Linotype" w:cs="Arial"/>
        </w:rPr>
        <w:t>cinco de junio</w:t>
      </w:r>
      <w:r>
        <w:rPr>
          <w:rFonts w:ascii="Palatino Linotype" w:hAnsi="Palatino Linotype" w:cs="Arial"/>
        </w:rPr>
        <w:t xml:space="preserve"> de dos mil dieciocho, este Órgano Garante denominado, Instituto de Transparencia, Acceso a la Información Pública y Protección de Datos Personales del Estado de México y Municipios, tuvo a bien admitir a trámite los recursos de revisión que se resuelven, dando un plazo de siete días hábiles para que las partes manifestaran lo que a su derecho conviniera, ofrecieran pruebas, formularan alegatos y el </w:t>
      </w:r>
      <w:r>
        <w:rPr>
          <w:rFonts w:ascii="Palatino Linotype" w:hAnsi="Palatino Linotype" w:cs="Arial"/>
          <w:b/>
        </w:rPr>
        <w:t xml:space="preserve">Sujeto Obligado </w:t>
      </w:r>
      <w:r>
        <w:rPr>
          <w:rFonts w:ascii="Palatino Linotype" w:hAnsi="Palatino Linotype" w:cs="Arial"/>
        </w:rPr>
        <w:t>presentara su informe justificado.</w:t>
      </w:r>
    </w:p>
    <w:p w:rsidR="00473CD2" w:rsidRDefault="00473CD2" w:rsidP="00473CD2">
      <w:pPr>
        <w:spacing w:before="100" w:beforeAutospacing="1" w:after="100" w:afterAutospacing="1" w:line="360" w:lineRule="auto"/>
        <w:jc w:val="both"/>
        <w:rPr>
          <w:rFonts w:ascii="Palatino Linotype" w:hAnsi="Palatino Linotype" w:cs="Arial"/>
        </w:rPr>
      </w:pPr>
      <w:r>
        <w:rPr>
          <w:rFonts w:ascii="Palatino Linotype" w:hAnsi="Palatino Linotype" w:cs="Arial"/>
          <w:b/>
        </w:rPr>
        <w:t xml:space="preserve">SEXTO. Acumulación. </w:t>
      </w:r>
      <w:r>
        <w:rPr>
          <w:rFonts w:ascii="Palatino Linotype" w:hAnsi="Palatino Linotype" w:cs="Arial"/>
        </w:rPr>
        <w:t>En la V</w:t>
      </w:r>
      <w:r w:rsidR="007F20F4">
        <w:rPr>
          <w:rFonts w:ascii="Palatino Linotype" w:hAnsi="Palatino Linotype" w:cs="Arial"/>
        </w:rPr>
        <w:t>igésima Segunda</w:t>
      </w:r>
      <w:r>
        <w:rPr>
          <w:rFonts w:ascii="Palatino Linotype" w:hAnsi="Palatino Linotype" w:cs="Arial"/>
        </w:rPr>
        <w:t xml:space="preserve"> Sesión Ordinaria del Pleno de este Instituto de Transparencia, Acceso a la Información Pública y Protección de Datos Personales del Estado de</w:t>
      </w:r>
      <w:r w:rsidR="007F20F4">
        <w:rPr>
          <w:rFonts w:ascii="Palatino Linotype" w:hAnsi="Palatino Linotype" w:cs="Arial"/>
        </w:rPr>
        <w:t xml:space="preserve"> México y Municipios, celebrada</w:t>
      </w:r>
      <w:r>
        <w:rPr>
          <w:rFonts w:ascii="Palatino Linotype" w:hAnsi="Palatino Linotype" w:cs="Arial"/>
        </w:rPr>
        <w:t xml:space="preserve"> en fecha </w:t>
      </w:r>
      <w:r w:rsidR="007F20F4">
        <w:rPr>
          <w:rFonts w:ascii="Palatino Linotype" w:hAnsi="Palatino Linotype" w:cs="Arial"/>
        </w:rPr>
        <w:t>trece</w:t>
      </w:r>
      <w:r>
        <w:rPr>
          <w:rFonts w:ascii="Palatino Linotype" w:hAnsi="Palatino Linotype" w:cs="Arial"/>
        </w:rPr>
        <w:t xml:space="preserve"> de junio de dos mil dieciocho,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de manera supletoria, se acordó la acumulación de los recursos antes señalados, determinando que fuera Ponente, el Comisionado </w:t>
      </w:r>
      <w:r>
        <w:rPr>
          <w:rFonts w:ascii="Palatino Linotype" w:hAnsi="Palatino Linotype" w:cs="Arial"/>
          <w:b/>
        </w:rPr>
        <w:t>Javier Martínez Cruz</w:t>
      </w:r>
      <w:r>
        <w:rPr>
          <w:rFonts w:ascii="Palatino Linotype" w:hAnsi="Palatino Linotype" w:cs="Arial"/>
        </w:rPr>
        <w:t>.</w:t>
      </w:r>
    </w:p>
    <w:p w:rsidR="00473CD2" w:rsidRDefault="00473CD2" w:rsidP="00473CD2">
      <w:pPr>
        <w:spacing w:before="100" w:beforeAutospacing="1" w:after="100" w:afterAutospacing="1" w:line="360" w:lineRule="auto"/>
        <w:jc w:val="both"/>
        <w:rPr>
          <w:rFonts w:ascii="Palatino Linotype" w:hAnsi="Palatino Linotype" w:cs="Arial"/>
        </w:rPr>
      </w:pPr>
      <w:r w:rsidRPr="0005656B">
        <w:rPr>
          <w:rFonts w:ascii="Palatino Linotype" w:hAnsi="Palatino Linotype" w:cs="Arial"/>
          <w:b/>
        </w:rPr>
        <w:t>SÉPTIMO. Manifestaciones.</w:t>
      </w:r>
      <w:r w:rsidRPr="0005656B">
        <w:rPr>
          <w:rFonts w:ascii="Palatino Linotype" w:hAnsi="Palatino Linotype" w:cs="Arial"/>
        </w:rPr>
        <w:t xml:space="preserve"> Revisando las constancias que obran en el expediente electrónico al rubro citado, una vez abierto el plazo para que las partes manifestaran </w:t>
      </w:r>
      <w:r w:rsidRPr="00EB678C">
        <w:rPr>
          <w:rFonts w:ascii="Palatino Linotype" w:hAnsi="Palatino Linotype" w:cs="Arial"/>
        </w:rPr>
        <w:t xml:space="preserve">lo que a su derecho conviniera, </w:t>
      </w:r>
      <w:r w:rsidR="007D35A3" w:rsidRPr="00EB678C">
        <w:rPr>
          <w:rFonts w:ascii="Palatino Linotype" w:hAnsi="Palatino Linotype" w:cs="Arial"/>
        </w:rPr>
        <w:t>el Sujeto Obligado en fecha trece</w:t>
      </w:r>
      <w:r w:rsidRPr="00EB678C">
        <w:rPr>
          <w:rFonts w:ascii="Palatino Linotype" w:hAnsi="Palatino Linotype" w:cs="Arial"/>
        </w:rPr>
        <w:t xml:space="preserve"> de junio, rindió </w:t>
      </w:r>
      <w:r w:rsidRPr="00EB678C">
        <w:rPr>
          <w:rFonts w:ascii="Palatino Linotype" w:hAnsi="Palatino Linotype" w:cs="Arial"/>
        </w:rPr>
        <w:lastRenderedPageBreak/>
        <w:t>Informes Justificados, en todos los recursos de revisión</w:t>
      </w:r>
      <w:r w:rsidRPr="00EB678C">
        <w:rPr>
          <w:rFonts w:ascii="Palatino Linotype" w:hAnsi="Palatino Linotype" w:cs="Arial"/>
          <w:b/>
        </w:rPr>
        <w:t xml:space="preserve">, </w:t>
      </w:r>
      <w:r w:rsidRPr="00EB678C">
        <w:rPr>
          <w:rFonts w:ascii="Palatino Linotype" w:hAnsi="Palatino Linotype" w:cs="Arial"/>
        </w:rPr>
        <w:t>los cuales se describen de manera general a continuación:</w:t>
      </w:r>
    </w:p>
    <w:p w:rsidR="007D35A3" w:rsidRPr="00EB678C" w:rsidRDefault="001E21ED" w:rsidP="00EB678C">
      <w:pPr>
        <w:pStyle w:val="Prrafodelista"/>
        <w:numPr>
          <w:ilvl w:val="0"/>
          <w:numId w:val="4"/>
        </w:numPr>
        <w:spacing w:before="100" w:beforeAutospacing="1" w:after="100" w:afterAutospacing="1" w:line="360" w:lineRule="auto"/>
        <w:jc w:val="both"/>
        <w:rPr>
          <w:rFonts w:ascii="Palatino Linotype" w:hAnsi="Palatino Linotype" w:cs="Arial"/>
        </w:rPr>
      </w:pPr>
      <w:r w:rsidRPr="00EB678C">
        <w:rPr>
          <w:rFonts w:ascii="Palatino Linotype" w:hAnsi="Palatino Linotype" w:cs="Arial"/>
        </w:rPr>
        <w:t xml:space="preserve">El Sujeto Obligado mediante la Titular de la Unidad de Transparencia ratifica su respuesta en términos generales y menciona que el peso de los archivos que contienen la información solicitada </w:t>
      </w:r>
      <w:r w:rsidR="00EB678C" w:rsidRPr="00EB678C">
        <w:rPr>
          <w:rFonts w:ascii="Palatino Linotype" w:hAnsi="Palatino Linotype" w:cs="Arial"/>
        </w:rPr>
        <w:t>sobrepasa las capacidades técnicas del SAIMEX, situación que se verifico con el Director de Informática de este Instituto, y de manera general responde a los motivos de inconformidad de la parte recurrente.</w:t>
      </w:r>
    </w:p>
    <w:p w:rsidR="00473CD2" w:rsidRDefault="00473CD2" w:rsidP="00473CD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Dichos informes justificados se pusieron a la vista de la parte recurrente en fecha </w:t>
      </w:r>
      <w:r w:rsidR="007D35A3">
        <w:rPr>
          <w:rFonts w:ascii="Palatino Linotype" w:hAnsi="Palatino Linotype" w:cs="Arial"/>
        </w:rPr>
        <w:t>seis de julio</w:t>
      </w:r>
      <w:r>
        <w:rPr>
          <w:rFonts w:ascii="Palatino Linotype" w:hAnsi="Palatino Linotype" w:cs="Arial"/>
        </w:rPr>
        <w:t xml:space="preserve"> de dos mil dieciocho y posterior a ello </w:t>
      </w:r>
      <w:r w:rsidR="007D35A3">
        <w:rPr>
          <w:rFonts w:ascii="Palatino Linotype" w:hAnsi="Palatino Linotype" w:cs="Arial"/>
        </w:rPr>
        <w:t>en fecha once de julio del presente, la parte recurrente manifestó en todos los recursos de revisión lo siguiente:</w:t>
      </w:r>
    </w:p>
    <w:p w:rsidR="007D35A3" w:rsidRPr="007D35A3" w:rsidRDefault="007D35A3" w:rsidP="007D35A3">
      <w:pPr>
        <w:spacing w:before="100" w:beforeAutospacing="1" w:after="100" w:afterAutospacing="1"/>
        <w:ind w:left="851" w:right="851"/>
        <w:jc w:val="both"/>
        <w:rPr>
          <w:rFonts w:ascii="Palatino Linotype" w:hAnsi="Palatino Linotype" w:cs="Arial"/>
          <w:i/>
          <w:sz w:val="22"/>
          <w:lang w:val="es-MX"/>
        </w:rPr>
      </w:pPr>
      <w:r>
        <w:rPr>
          <w:rFonts w:ascii="Palatino Linotype" w:hAnsi="Palatino Linotype" w:cs="Arial"/>
          <w:i/>
          <w:sz w:val="22"/>
          <w:lang w:val="es-MX"/>
        </w:rPr>
        <w:t>“S</w:t>
      </w:r>
      <w:r w:rsidRPr="007D35A3">
        <w:rPr>
          <w:rFonts w:ascii="Palatino Linotype" w:hAnsi="Palatino Linotype" w:cs="Arial"/>
          <w:i/>
          <w:sz w:val="22"/>
          <w:lang w:val="es-MX"/>
        </w:rPr>
        <w:t xml:space="preserve">OBRE EL INFORME JUSTIFICADO PRESENTADO POR LA C. LILIBETH ÁLVAREZ RODRÍGUEZ, TITULAR DE LA UNIDAD DE TRANSPARENCIA DEL INSTITUTO ELECTORAL DEL ESTADO DE MÉXICO, ME PERMITO REITERAR QUE EN EL PRIMER MOMENTO CUANDO SOLICITÉ LAS GRABACIONES DE LAS ENTREVISTAS A ASPIRANTES A VOCALES MUNICIPALES Y DISTRITALES DEL PROCESO ELECTORAL 2017-2018, EL SUJETO OBLIGADO CLASIFICÓ LA INFORMACIÓN, GRACIAS A LOS COMISIONADOS DEL INFOEM DETERMINARON QUE ESTA INFORMACIÓN ERA SUJETA A HACERSE PÚBLICA, SIN EMBARGO, EL SUJETO OBLIGADO DECIDIÓ QUE LAS GRABACIONES FUERAN PUESTAS A MI DISPOSICIÓN EN CONSULTA DIRECTA, ES DECIR, ÚNICAMENTE YO, PODRÍA ACCEDER A ESTA INFORMACIÓN, IMPIDIÉNDOME LA REPRODUCCIÓN EN CUALQUIER MEDIO DE LAS MENCIONADAS ENTREVISTAS, A TODAS LUCES, EL SUJETO OBLIGADO PRETENDE </w:t>
      </w:r>
      <w:r w:rsidRPr="007D35A3">
        <w:rPr>
          <w:rFonts w:ascii="Palatino Linotype" w:hAnsi="Palatino Linotype" w:cs="Arial"/>
          <w:i/>
          <w:sz w:val="22"/>
          <w:lang w:val="es-MX"/>
        </w:rPr>
        <w:lastRenderedPageBreak/>
        <w:t xml:space="preserve">QUE ESTA INFORMACIÓN NO SEA CONOCIDA, NI DIFUNDIDA POR NINGÚN MEDIO. </w:t>
      </w:r>
    </w:p>
    <w:p w:rsidR="007D35A3" w:rsidRPr="007D35A3" w:rsidRDefault="007D35A3" w:rsidP="007D35A3">
      <w:pPr>
        <w:spacing w:before="100" w:beforeAutospacing="1" w:after="100" w:afterAutospacing="1"/>
        <w:ind w:left="851" w:right="851"/>
        <w:jc w:val="both"/>
        <w:rPr>
          <w:rFonts w:ascii="Palatino Linotype" w:hAnsi="Palatino Linotype" w:cs="Arial"/>
          <w:i/>
          <w:sz w:val="22"/>
          <w:lang w:val="es-MX"/>
        </w:rPr>
      </w:pPr>
      <w:r w:rsidRPr="007D35A3">
        <w:rPr>
          <w:rFonts w:ascii="Palatino Linotype" w:hAnsi="Palatino Linotype" w:cs="Arial"/>
          <w:i/>
          <w:sz w:val="22"/>
          <w:lang w:val="es-MX"/>
        </w:rPr>
        <w:t xml:space="preserve">COMO LO HE MANIFESTADO EN OTROS RECURSOS DE REVISIÓN, MI ESTADO DE RESIDENCIA NO ES EL ESTADO DE MÉXICO, ACUDIR AL IEEM ME IMPLICARÍA DIVERSOS GASTOS, SOBRE TODO, TOMANDO EN CUENTA QUE LA CONSULTA DE ESTAS GRABACIONES ME IMPLICARÍAN DIFERENTES DÍAS, OBLIGÁNDOME A PAGAR PASAJES, HOSPEDAJES, ALIMENTOS, ETC., EN ESA INTELIGENCIA, OPTÉ  POR INGRESAR DIVERSAS SOLICITUDES PARA QUE PUDIERAN SER CARGADAS AL SAIMEX, NO OBSTANTE, EL SUJETO OBLIGADO DE NUEVA CUENTA BUSCA LA FORMA DE EVITAR QUE SE HAGAN PÚBLICAS ESTAS GRABACIONES, PUES COMO HE REFERIDO LOS ENTREVISTADORES ACTUARON DE MALA FE Y TAL ES ASÍ QUE LOS ASPIRANTES QUE LLEVARON SUS CASOS AL TRIBUNAL ELECTORAL DEL PODER JUDICIAL DE LA FEDERACIÓN LES DIO LA RAZÓN AL DETERMINAR QUE LAS ENTREVISTAS NO FUERON REALIZADAS CON ESTRICTO APEGO A LA TÉCNICA PARA VALORAR LAS CARACTERÍSTICAS DE LOS PERFILES DESEABLES COMO VOCALES. </w:t>
      </w:r>
    </w:p>
    <w:p w:rsidR="007D35A3" w:rsidRPr="007D35A3" w:rsidRDefault="007D35A3" w:rsidP="007D35A3">
      <w:pPr>
        <w:spacing w:before="100" w:beforeAutospacing="1" w:after="100" w:afterAutospacing="1"/>
        <w:ind w:left="851" w:right="851"/>
        <w:jc w:val="both"/>
        <w:rPr>
          <w:rFonts w:ascii="Palatino Linotype" w:hAnsi="Palatino Linotype" w:cs="Arial"/>
          <w:i/>
          <w:sz w:val="22"/>
          <w:lang w:val="es-MX"/>
        </w:rPr>
      </w:pPr>
      <w:r w:rsidRPr="007D35A3">
        <w:rPr>
          <w:rFonts w:ascii="Palatino Linotype" w:hAnsi="Palatino Linotype" w:cs="Arial"/>
          <w:i/>
          <w:sz w:val="22"/>
          <w:lang w:val="es-MX"/>
        </w:rPr>
        <w:t>POR TANTO, PIDO ENCARECIDAMENTE A LOS MIEMBROS DEL INFOEM REVOCAR LA RESPUESTA DEL SUJETO OBLIGADO Y PRIVILEGIAR LA ENTREGA DE ESTAS GRABACIONES POR ALGÚN MEDIO DIGITAL, COMO LO ES EL CANAL DE YOUTUBE DEL IEEM, SIN QUE ESTA MODALIDAD LE GENERE UN SOLO GASTO, YA QUE COMO LA TITULAR DE TRANSPARENCIA MENCIONA QUE LAS GRABACIONES SOBREPASAN LAS CAPACIDADES “TÉCNICAS” DEL SAIMEX, LES ESTOY SUGIRIENDO COMO ALTERNATIVA, EL MISMO SITIO POR EL CUAL DI</w:t>
      </w:r>
      <w:r>
        <w:rPr>
          <w:rFonts w:ascii="Palatino Linotype" w:hAnsi="Palatino Linotype" w:cs="Arial"/>
          <w:i/>
          <w:sz w:val="22"/>
          <w:lang w:val="es-MX"/>
        </w:rPr>
        <w:t>FUNDEN LAS SESIONES DE CONSEJO.</w:t>
      </w:r>
    </w:p>
    <w:p w:rsidR="007D35A3" w:rsidRPr="007D35A3" w:rsidRDefault="007D35A3" w:rsidP="007D35A3">
      <w:pPr>
        <w:spacing w:before="100" w:beforeAutospacing="1" w:after="100" w:afterAutospacing="1"/>
        <w:ind w:left="851" w:right="851"/>
        <w:jc w:val="both"/>
        <w:rPr>
          <w:rFonts w:ascii="Palatino Linotype" w:hAnsi="Palatino Linotype" w:cs="Arial"/>
          <w:i/>
          <w:sz w:val="22"/>
          <w:lang w:val="es-MX"/>
        </w:rPr>
      </w:pPr>
      <w:r w:rsidRPr="007D35A3">
        <w:rPr>
          <w:rFonts w:ascii="Palatino Linotype" w:hAnsi="Palatino Linotype" w:cs="Arial"/>
          <w:i/>
          <w:sz w:val="22"/>
          <w:lang w:val="es-MX"/>
        </w:rPr>
        <w:t xml:space="preserve">EN TANTO, EN EL JUICIO DE VALOR QUE LA TITULAR DE TRANSPARENCIA EMITE AL MENCIONAR QUE MIS AFIRMACIONES SON IMPRECISAS Y QUE NO TIENEN SUSTENTO ALGUNO, AL SEÑALAR QUE LOS ASPIRANTES QUE LLEVARON SUS CASOS AL TRIBUNAL ELECTORAL LES DIO LA RAZÓN AL DETERMINAR QUE LAS ENTREVISTAS NO FUERON REALIZADAS CON ESTRICTO APEGO </w:t>
      </w:r>
      <w:r w:rsidRPr="007D35A3">
        <w:rPr>
          <w:rFonts w:ascii="Palatino Linotype" w:hAnsi="Palatino Linotype" w:cs="Arial"/>
          <w:i/>
          <w:sz w:val="22"/>
          <w:lang w:val="es-MX"/>
        </w:rPr>
        <w:lastRenderedPageBreak/>
        <w:t xml:space="preserve">A LA TÉCNICA PARA VALORAR LAS CARACTERÍSTICAS DE LOS PERFILES DESEABLES COMO VOCALES, ME PERMITO SEÑALAR LOS SIGUIENTES ACUERDOS DEL IEEM DONDE EL TRIBUNAL ELECTORAL DEL PODER JUDICIAL DE LA FEDERACIÓN LES ANULÓ LAS ENTREVISTAS POR NO HABERSE LLEVADO BAJO LOS CRITERIOS DE IGUALDAD Y POR HABERSE VIOLADO LAS FORMALIDADES ESENCIALES DEL PROCEDIMIENTO DE DESIGNACIÓN DE LOS VOCALES EN EL ESTADO DE MÉXICO, PROCESO ELECTORAL 2017-2018. ACUERDO N°. IEEM/CG/220/2017 DONDE SE DESIGNA A LA C. JUANA ISELA SÁNCHEZ ESCALANTE, VOCAL EJECUTIVA DE LA JUNTA MUNICIPAL DE NEZAHUALCOYÓTL, DISPONIBLE EN </w:t>
      </w:r>
      <w:hyperlink r:id="rId7" w:history="1">
        <w:r w:rsidRPr="007D35A3">
          <w:rPr>
            <w:rStyle w:val="Hipervnculo"/>
            <w:rFonts w:ascii="Palatino Linotype" w:hAnsi="Palatino Linotype" w:cs="Arial"/>
            <w:i/>
            <w:sz w:val="22"/>
            <w:lang w:val="es-MX"/>
          </w:rPr>
          <w:t>http://www.ieem.org.mx/consejo_general/cg/2017/acu_17/a220_17.pdf</w:t>
        </w:r>
      </w:hyperlink>
      <w:r w:rsidRPr="007D35A3">
        <w:rPr>
          <w:rFonts w:ascii="Palatino Linotype" w:hAnsi="Palatino Linotype" w:cs="Arial"/>
          <w:i/>
          <w:sz w:val="22"/>
          <w:lang w:val="es-MX"/>
        </w:rPr>
        <w:t xml:space="preserve">, ACUERDO N.° IEEM/CG/01/2018  DONDE SE DESIGNA A LA C. MARÍA DEL CARMEN HERNÁNDEZ ORTUÑO, VOCAL EJECUTIVA DE LA JUNTA MUNICIPAL DE VALLE DE CHALCO, DISPONIBLE EN </w:t>
      </w:r>
      <w:hyperlink r:id="rId8" w:history="1">
        <w:r w:rsidRPr="007D35A3">
          <w:rPr>
            <w:rStyle w:val="Hipervnculo"/>
            <w:rFonts w:ascii="Palatino Linotype" w:hAnsi="Palatino Linotype" w:cs="Arial"/>
            <w:i/>
            <w:sz w:val="22"/>
            <w:lang w:val="es-MX"/>
          </w:rPr>
          <w:t>http://www.ieem.org.mx/consejo_general/cg/2018/acu_18/a001_18.pdf</w:t>
        </w:r>
      </w:hyperlink>
      <w:r w:rsidRPr="007D35A3">
        <w:rPr>
          <w:rFonts w:ascii="Palatino Linotype" w:hAnsi="Palatino Linotype" w:cs="Arial"/>
          <w:i/>
          <w:sz w:val="22"/>
          <w:lang w:val="es-MX"/>
        </w:rPr>
        <w:t xml:space="preserve"> Y ACUERDO N.° IEEM/CG/02/2018 DONDE SE DESIGNA AL. C. RICARDO GARCÍA BECERRIL, VOCAL EJECUTIVO DE LA JUNTA MUNICIPAL DE JIQUIPILCO, DISPONIBLE EN </w:t>
      </w:r>
      <w:hyperlink r:id="rId9" w:history="1">
        <w:r w:rsidRPr="007D35A3">
          <w:rPr>
            <w:rStyle w:val="Hipervnculo"/>
            <w:rFonts w:ascii="Palatino Linotype" w:hAnsi="Palatino Linotype" w:cs="Arial"/>
            <w:i/>
            <w:sz w:val="22"/>
            <w:lang w:val="es-MX"/>
          </w:rPr>
          <w:t>http://www.ieem.org.mx/consejo_general/cg/2018/acu_18/a002_18.pdf</w:t>
        </w:r>
      </w:hyperlink>
      <w:r>
        <w:rPr>
          <w:rFonts w:ascii="Palatino Linotype" w:hAnsi="Palatino Linotype" w:cs="Arial"/>
          <w:i/>
          <w:sz w:val="22"/>
          <w:lang w:val="es-MX"/>
        </w:rPr>
        <w:t>.</w:t>
      </w:r>
    </w:p>
    <w:p w:rsidR="007D35A3" w:rsidRPr="007D35A3" w:rsidRDefault="007D35A3" w:rsidP="007D35A3">
      <w:pPr>
        <w:spacing w:before="100" w:beforeAutospacing="1" w:after="100" w:afterAutospacing="1"/>
        <w:ind w:left="851" w:right="851"/>
        <w:jc w:val="both"/>
        <w:rPr>
          <w:rFonts w:ascii="Palatino Linotype" w:hAnsi="Palatino Linotype" w:cs="Arial"/>
          <w:i/>
          <w:sz w:val="22"/>
          <w:lang w:val="es-MX"/>
        </w:rPr>
      </w:pPr>
      <w:r w:rsidRPr="007D35A3">
        <w:rPr>
          <w:rFonts w:ascii="Palatino Linotype" w:hAnsi="Palatino Linotype" w:cs="Arial"/>
          <w:i/>
          <w:sz w:val="22"/>
          <w:lang w:val="es-MX"/>
        </w:rPr>
        <w:t xml:space="preserve">INSISTO, SI BIEN HAY IMPOSIBILIDAD “TÉCNICA” EN EL PORTAL DEL SAIMEX, SE PUEDE ECHAR MANO DEL CANAL DE YOUTUBE, EN ARAS DE PRIVILEGIAR LA ENTREGA DE LA INFORMACIÓN PÚBLICA SIN NINGÚN COSTO PARA LAS PARTES. ES CARENTE DE TODA LÓGICA LA ARGUMENTACIÓN DE LA CIUDADANA LILIBETH ÁLVAREZ RODRÍGUEZ, TITULAR DE LA UNIDAD DE TRANSPARENCIA, QUE SE ESTÁ SOLICITANDO PROCESAR Y RESUMIR LA INFORMACIÓN EN PODER DEL SUJETO OBLIGADO, LO ÚNICO QUE SE ESTÁ PIDIENDO ES QUE TAL CUAL ESTÉN LAS GRABACIONES SE HAGAN PÚBLICAS EN EL PORTAL INSTITUCIONAL EN YOUTUBE DEL IEEM. </w:t>
      </w:r>
    </w:p>
    <w:p w:rsidR="007D35A3" w:rsidRPr="007D35A3" w:rsidRDefault="007D35A3" w:rsidP="007D35A3">
      <w:pPr>
        <w:spacing w:before="100" w:beforeAutospacing="1" w:after="100" w:afterAutospacing="1"/>
        <w:ind w:left="851" w:right="851"/>
        <w:jc w:val="both"/>
        <w:rPr>
          <w:rFonts w:ascii="Palatino Linotype" w:hAnsi="Palatino Linotype" w:cs="Arial"/>
          <w:i/>
          <w:sz w:val="22"/>
          <w:lang w:val="es-MX"/>
        </w:rPr>
      </w:pPr>
      <w:r w:rsidRPr="007D35A3">
        <w:rPr>
          <w:rFonts w:ascii="Palatino Linotype" w:hAnsi="Palatino Linotype" w:cs="Arial"/>
          <w:i/>
          <w:sz w:val="22"/>
          <w:lang w:val="es-MX"/>
        </w:rPr>
        <w:t xml:space="preserve">REITERO,SI BIEN ES CIERTO QUE EL INSTITUTO ELECTORAL DEL ESTADO DE MÉXICO ES INDEPENDIENTE AL INSTITUTO NACIONAL ELECTORAL, AMBOS INSTITUTOS TIENEN COMO PRINCIPÍO RECTOR LA </w:t>
      </w:r>
      <w:r w:rsidRPr="007D35A3">
        <w:rPr>
          <w:rFonts w:ascii="Palatino Linotype" w:hAnsi="Palatino Linotype" w:cs="Arial"/>
          <w:b/>
          <w:i/>
          <w:sz w:val="22"/>
          <w:lang w:val="es-MX"/>
        </w:rPr>
        <w:t>MÁXIMA AUTORIDAD</w:t>
      </w:r>
      <w:r w:rsidRPr="007D35A3">
        <w:rPr>
          <w:rFonts w:ascii="Palatino Linotype" w:hAnsi="Palatino Linotype" w:cs="Arial"/>
          <w:i/>
          <w:sz w:val="22"/>
          <w:lang w:val="es-MX"/>
        </w:rPr>
        <w:t xml:space="preserve">, EL CUESTIONAMIENTO SERÍA </w:t>
      </w:r>
      <w:r w:rsidRPr="007D35A3">
        <w:rPr>
          <w:rFonts w:ascii="Palatino Linotype" w:hAnsi="Palatino Linotype" w:cs="Arial"/>
          <w:i/>
          <w:sz w:val="22"/>
          <w:lang w:val="es-MX"/>
        </w:rPr>
        <w:lastRenderedPageBreak/>
        <w:t>POR QUÉ EL INE SIN NECESIDAD DE HABER UNA SOLICITUD DE TRANSPARENCIA DE POR MEDIO, HACEN PÚBLICAS LAS ENTREVISTAS APOSTANDO POR DARLE CERTEZA Y LEGALIDAD A LOS PROCESOS DE RECLUTAMIENTO Y DESIGNACIÓN DE LOS CONSEJEROS DE LOS OPLES Y EL IEEM SE REHUSA A DIFUNDIR Y TRANSPARENTAR ESTAS ACTIVIDADES.</w:t>
      </w:r>
    </w:p>
    <w:p w:rsidR="007D35A3" w:rsidRPr="007D35A3" w:rsidRDefault="007D35A3" w:rsidP="007D35A3">
      <w:pPr>
        <w:spacing w:before="100" w:beforeAutospacing="1" w:after="100" w:afterAutospacing="1"/>
        <w:ind w:left="851" w:right="851"/>
        <w:jc w:val="both"/>
        <w:rPr>
          <w:rFonts w:ascii="Palatino Linotype" w:hAnsi="Palatino Linotype" w:cs="Arial"/>
          <w:i/>
          <w:sz w:val="22"/>
          <w:lang w:val="es-MX"/>
        </w:rPr>
      </w:pPr>
      <w:r w:rsidRPr="007D35A3">
        <w:rPr>
          <w:rFonts w:ascii="Palatino Linotype" w:hAnsi="Palatino Linotype" w:cs="Arial"/>
          <w:i/>
          <w:sz w:val="22"/>
          <w:lang w:val="es-MX"/>
        </w:rPr>
        <w:t>POR LO ANTERIOR, PIDO ATENTAMENTE:</w:t>
      </w:r>
    </w:p>
    <w:p w:rsidR="007D35A3" w:rsidRPr="007D35A3" w:rsidRDefault="007D35A3" w:rsidP="007D35A3">
      <w:pPr>
        <w:spacing w:before="100" w:beforeAutospacing="1" w:after="100" w:afterAutospacing="1"/>
        <w:ind w:left="851" w:right="851"/>
        <w:jc w:val="both"/>
        <w:rPr>
          <w:rFonts w:ascii="Palatino Linotype" w:hAnsi="Palatino Linotype" w:cs="Arial"/>
          <w:i/>
          <w:sz w:val="22"/>
          <w:lang w:val="es-MX"/>
        </w:rPr>
      </w:pPr>
      <w:r w:rsidRPr="007D35A3">
        <w:rPr>
          <w:rFonts w:ascii="Palatino Linotype" w:hAnsi="Palatino Linotype" w:cs="Arial"/>
          <w:b/>
          <w:i/>
          <w:sz w:val="22"/>
          <w:lang w:val="es-MX"/>
        </w:rPr>
        <w:t>ÚNICO.</w:t>
      </w:r>
      <w:r w:rsidRPr="007D35A3">
        <w:rPr>
          <w:rFonts w:ascii="Palatino Linotype" w:hAnsi="Palatino Linotype" w:cs="Arial"/>
          <w:i/>
          <w:sz w:val="22"/>
          <w:lang w:val="es-MX"/>
        </w:rPr>
        <w:t xml:space="preserve"> REVOCAR LA RESPUESTA DEL SUJETO OBLIGADO Y ORDENAR LA ENTREGA DE LAS GRABACIONES EN ARAS DE PRIVILEGIAR LA “MÁXIMA PÚBLICIDAD” A LA QUE ESTÁ OBLIGADO EL SUJETO OBLIGADO.</w:t>
      </w:r>
    </w:p>
    <w:p w:rsidR="007D35A3" w:rsidRPr="007D35A3" w:rsidRDefault="00504678" w:rsidP="007D35A3">
      <w:pPr>
        <w:spacing w:before="100" w:beforeAutospacing="1" w:after="100" w:afterAutospacing="1"/>
        <w:ind w:left="851" w:right="851"/>
        <w:jc w:val="both"/>
        <w:rPr>
          <w:rFonts w:ascii="Palatino Linotype" w:hAnsi="Palatino Linotype" w:cs="Arial"/>
          <w:b/>
          <w:i/>
          <w:sz w:val="22"/>
          <w:lang w:val="es-MX"/>
        </w:rPr>
      </w:pPr>
      <w:r>
        <w:rPr>
          <w:rFonts w:ascii="Palatino Linotype" w:hAnsi="Palatino Linotype"/>
          <w:b/>
          <w:szCs w:val="22"/>
        </w:rPr>
        <w:t>XXXXXX XXXXXXX X</w:t>
      </w:r>
      <w:r w:rsidR="007D35A3" w:rsidRPr="007D35A3">
        <w:rPr>
          <w:rFonts w:ascii="Palatino Linotype" w:hAnsi="Palatino Linotype" w:cs="Arial"/>
          <w:b/>
          <w:i/>
          <w:sz w:val="22"/>
          <w:lang w:val="es-MX"/>
        </w:rPr>
        <w:t>.</w:t>
      </w:r>
    </w:p>
    <w:p w:rsidR="007D35A3" w:rsidRPr="007D35A3" w:rsidRDefault="007D35A3" w:rsidP="007D35A3">
      <w:pPr>
        <w:spacing w:before="100" w:beforeAutospacing="1" w:after="100" w:afterAutospacing="1"/>
        <w:ind w:left="851" w:right="851"/>
        <w:jc w:val="both"/>
        <w:rPr>
          <w:rFonts w:ascii="Palatino Linotype" w:hAnsi="Palatino Linotype" w:cs="Arial"/>
          <w:b/>
          <w:i/>
          <w:sz w:val="22"/>
          <w:lang w:val="es-MX"/>
        </w:rPr>
      </w:pPr>
      <w:r w:rsidRPr="007D35A3">
        <w:rPr>
          <w:rFonts w:ascii="Palatino Linotype" w:hAnsi="Palatino Linotype" w:cs="Arial"/>
          <w:b/>
          <w:i/>
          <w:sz w:val="22"/>
          <w:lang w:val="es-MX"/>
        </w:rPr>
        <w:t>SOLICITANTE</w:t>
      </w:r>
      <w:r>
        <w:rPr>
          <w:rFonts w:ascii="Palatino Linotype" w:hAnsi="Palatino Linotype" w:cs="Arial"/>
          <w:b/>
          <w:i/>
          <w:sz w:val="22"/>
          <w:lang w:val="es-MX"/>
        </w:rPr>
        <w:t xml:space="preserve">” </w:t>
      </w:r>
      <w:r w:rsidRPr="007D35A3">
        <w:rPr>
          <w:rFonts w:ascii="Palatino Linotype" w:hAnsi="Palatino Linotype" w:cs="Arial"/>
          <w:i/>
          <w:sz w:val="22"/>
          <w:lang w:val="es-MX"/>
        </w:rPr>
        <w:t>(</w:t>
      </w:r>
      <w:r>
        <w:rPr>
          <w:rFonts w:ascii="Palatino Linotype" w:hAnsi="Palatino Linotype" w:cs="Arial"/>
          <w:i/>
          <w:sz w:val="22"/>
          <w:lang w:val="es-MX"/>
        </w:rPr>
        <w:t>Sic</w:t>
      </w:r>
      <w:r w:rsidRPr="007D35A3">
        <w:rPr>
          <w:rFonts w:ascii="Palatino Linotype" w:hAnsi="Palatino Linotype" w:cs="Arial"/>
          <w:i/>
          <w:sz w:val="22"/>
          <w:lang w:val="es-MX"/>
        </w:rPr>
        <w:t>.)</w:t>
      </w:r>
    </w:p>
    <w:p w:rsidR="00473CD2" w:rsidRDefault="00473CD2" w:rsidP="00473CD2">
      <w:pPr>
        <w:spacing w:before="100" w:beforeAutospacing="1" w:after="100" w:afterAutospacing="1" w:line="360" w:lineRule="auto"/>
        <w:jc w:val="both"/>
        <w:rPr>
          <w:rFonts w:ascii="Palatino Linotype" w:hAnsi="Palatino Linotype" w:cs="Arial"/>
        </w:rPr>
      </w:pPr>
      <w:r>
        <w:rPr>
          <w:rFonts w:ascii="Palatino Linotype" w:hAnsi="Palatino Linotype" w:cs="Arial"/>
          <w:b/>
        </w:rPr>
        <w:t>OCTAVO</w:t>
      </w:r>
      <w:r w:rsidRPr="003E1C58">
        <w:rPr>
          <w:rFonts w:ascii="Palatino Linotype" w:hAnsi="Palatino Linotype" w:cs="Arial"/>
          <w:b/>
        </w:rPr>
        <w:t>. Cierre de instrucción.</w:t>
      </w:r>
      <w:r w:rsidRPr="003E1C58">
        <w:rPr>
          <w:rFonts w:ascii="Palatino Linotype" w:hAnsi="Palatino Linotype" w:cs="Arial"/>
        </w:rPr>
        <w:t xml:space="preserve"> Con fecha </w:t>
      </w:r>
      <w:r w:rsidR="007D35A3">
        <w:rPr>
          <w:rFonts w:ascii="Palatino Linotype" w:hAnsi="Palatino Linotype" w:cs="Arial"/>
        </w:rPr>
        <w:t>uno de agosto</w:t>
      </w:r>
      <w:r w:rsidRPr="003E1C58">
        <w:rPr>
          <w:rFonts w:ascii="Palatino Linotype" w:hAnsi="Palatino Linotype" w:cs="Arial"/>
        </w:rPr>
        <w:t xml:space="preserve"> de dos mil</w:t>
      </w:r>
      <w:r>
        <w:rPr>
          <w:rFonts w:ascii="Palatino Linotype" w:hAnsi="Palatino Linotype" w:cs="Arial"/>
        </w:rPr>
        <w:t xml:space="preserve"> dieciocho, el Comisionado ponente determinó el cierre de instrucción en los recursos de revisión, en términos de la fracción VI del artículo 185 de la Ley de Transparencia y Acceso a la Información Pública del Estado de México y Municipios.</w:t>
      </w:r>
    </w:p>
    <w:p w:rsidR="00473CD2" w:rsidRDefault="00473CD2" w:rsidP="00473CD2">
      <w:pPr>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eastAsia="Times New Roman" w:hAnsi="Palatino Linotype" w:cs="Arial"/>
          <w:b/>
          <w:color w:val="222222"/>
          <w:lang w:val="es-MX" w:eastAsia="es-MX"/>
        </w:rPr>
        <w:t>NOVENO</w:t>
      </w:r>
      <w:r w:rsidRPr="003930A5">
        <w:rPr>
          <w:rFonts w:ascii="Palatino Linotype" w:eastAsia="Times New Roman" w:hAnsi="Palatino Linotype" w:cs="Arial"/>
          <w:b/>
          <w:color w:val="222222"/>
          <w:lang w:val="es-MX" w:eastAsia="es-MX"/>
        </w:rPr>
        <w:t>.</w:t>
      </w:r>
      <w:r w:rsidRPr="003930A5">
        <w:rPr>
          <w:rFonts w:ascii="Palatino Linotype" w:eastAsia="Times New Roman" w:hAnsi="Palatino Linotype" w:cs="Arial"/>
          <w:color w:val="222222"/>
          <w:lang w:val="es-MX" w:eastAsia="es-MX"/>
        </w:rPr>
        <w:t xml:space="preserve"> </w:t>
      </w:r>
      <w:r w:rsidRPr="003930A5">
        <w:rPr>
          <w:rFonts w:ascii="Palatino Linotype" w:eastAsia="Times New Roman" w:hAnsi="Palatino Linotype" w:cs="Arial"/>
          <w:b/>
          <w:color w:val="222222"/>
          <w:lang w:val="es-MX" w:eastAsia="es-MX"/>
        </w:rPr>
        <w:t>Ampliación de plazo</w:t>
      </w:r>
      <w:r w:rsidRPr="003930A5">
        <w:rPr>
          <w:rFonts w:ascii="Palatino Linotype" w:eastAsia="Times New Roman" w:hAnsi="Palatino Linotype" w:cs="Arial"/>
          <w:color w:val="222222"/>
          <w:lang w:val="es-MX" w:eastAsia="es-MX"/>
        </w:rPr>
        <w:t xml:space="preserve">. </w:t>
      </w:r>
      <w:r w:rsidRPr="003930A5">
        <w:rPr>
          <w:rFonts w:ascii="Palatino Linotype" w:eastAsiaTheme="minorHAnsi" w:hAnsi="Palatino Linotype" w:cs="Arial"/>
          <w:lang w:val="es-MX" w:eastAsia="en-US"/>
        </w:rPr>
        <w:t xml:space="preserve">En fecha </w:t>
      </w:r>
      <w:r>
        <w:rPr>
          <w:rFonts w:ascii="Palatino Linotype" w:eastAsiaTheme="minorHAnsi" w:hAnsi="Palatino Linotype" w:cs="Arial"/>
          <w:szCs w:val="22"/>
          <w:lang w:val="es-MX" w:eastAsia="en-US"/>
        </w:rPr>
        <w:t>treinta de julio</w:t>
      </w:r>
      <w:r w:rsidRPr="00BB7E15">
        <w:rPr>
          <w:rFonts w:ascii="Palatino Linotype" w:eastAsiaTheme="minorHAnsi" w:hAnsi="Palatino Linotype" w:cs="Arial"/>
          <w:szCs w:val="22"/>
          <w:lang w:val="es-MX" w:eastAsia="en-US"/>
        </w:rPr>
        <w:t xml:space="preserve"> de dos mil dieciocho</w:t>
      </w:r>
      <w:r w:rsidRPr="003930A5">
        <w:rPr>
          <w:rFonts w:ascii="Palatino Linotype" w:eastAsiaTheme="minorHAnsi" w:hAnsi="Palatino Linotype" w:cs="Arial"/>
          <w:lang w:val="es-MX" w:eastAsia="en-US"/>
        </w:rPr>
        <w:t>, se notificó a la parte recurrente que el plazo de treinta días hábiles para emitir la resolución del presente recurso de revisión</w:t>
      </w:r>
      <w:r>
        <w:rPr>
          <w:rFonts w:ascii="Palatino Linotype" w:eastAsiaTheme="minorHAnsi" w:hAnsi="Palatino Linotype" w:cs="Arial"/>
          <w:lang w:val="es-MX" w:eastAsia="en-US"/>
        </w:rPr>
        <w:t>,</w:t>
      </w:r>
      <w:r w:rsidRPr="003930A5">
        <w:rPr>
          <w:rFonts w:ascii="Palatino Linotype" w:eastAsiaTheme="minorHAnsi" w:hAnsi="Palatino Linotype" w:cs="Arial"/>
          <w:lang w:val="es-MX" w:eastAsia="en-US"/>
        </w:rPr>
        <w:t xml:space="preserve"> se había ampliado por un periodo de quince días hábiles a fin de realizar un mejor estudio del asunto.</w:t>
      </w:r>
    </w:p>
    <w:p w:rsidR="00EB678C" w:rsidRDefault="00EB678C" w:rsidP="00473CD2">
      <w:pPr>
        <w:spacing w:before="100" w:beforeAutospacing="1" w:after="100" w:afterAutospacing="1" w:line="360" w:lineRule="auto"/>
        <w:jc w:val="both"/>
        <w:rPr>
          <w:rFonts w:ascii="Palatino Linotype" w:eastAsiaTheme="minorHAnsi" w:hAnsi="Palatino Linotype" w:cs="Arial"/>
          <w:lang w:val="es-MX" w:eastAsia="en-US"/>
        </w:rPr>
      </w:pPr>
    </w:p>
    <w:p w:rsidR="00EB678C" w:rsidRPr="003F1FFE" w:rsidRDefault="00EB678C" w:rsidP="00473CD2">
      <w:pPr>
        <w:spacing w:before="100" w:beforeAutospacing="1" w:after="100" w:afterAutospacing="1" w:line="360" w:lineRule="auto"/>
        <w:jc w:val="both"/>
        <w:rPr>
          <w:rFonts w:ascii="Palatino Linotype" w:eastAsiaTheme="minorHAnsi" w:hAnsi="Palatino Linotype" w:cs="Arial"/>
          <w:lang w:val="es-MX" w:eastAsia="en-US"/>
        </w:rPr>
      </w:pPr>
    </w:p>
    <w:p w:rsidR="00801664" w:rsidRPr="009439B9" w:rsidRDefault="00801664" w:rsidP="00801664">
      <w:pPr>
        <w:spacing w:before="100" w:beforeAutospacing="1" w:after="100" w:afterAutospacing="1" w:line="360" w:lineRule="auto"/>
        <w:jc w:val="center"/>
        <w:rPr>
          <w:rFonts w:ascii="Palatino Linotype" w:hAnsi="Palatino Linotype" w:cs="Arial"/>
          <w:b/>
          <w:sz w:val="28"/>
        </w:rPr>
      </w:pPr>
      <w:r w:rsidRPr="009439B9">
        <w:rPr>
          <w:rFonts w:ascii="Palatino Linotype" w:hAnsi="Palatino Linotype" w:cs="Arial"/>
          <w:b/>
          <w:sz w:val="28"/>
        </w:rPr>
        <w:lastRenderedPageBreak/>
        <w:t xml:space="preserve">II. </w:t>
      </w:r>
      <w:r w:rsidRPr="009439B9">
        <w:rPr>
          <w:rFonts w:ascii="Palatino Linotype" w:hAnsi="Palatino Linotype" w:cs="Arial"/>
          <w:b/>
          <w:sz w:val="28"/>
        </w:rPr>
        <w:tab/>
        <w:t>C O N S I D E R A N D O:</w:t>
      </w:r>
    </w:p>
    <w:p w:rsidR="00801664" w:rsidRPr="009439B9" w:rsidRDefault="00801664" w:rsidP="00801664">
      <w:pPr>
        <w:spacing w:before="100" w:beforeAutospacing="1" w:after="100" w:afterAutospacing="1" w:line="360" w:lineRule="auto"/>
        <w:jc w:val="both"/>
        <w:rPr>
          <w:rFonts w:ascii="Palatino Linotype" w:hAnsi="Palatino Linotype" w:cs="Arial"/>
        </w:rPr>
      </w:pPr>
      <w:r w:rsidRPr="009439B9">
        <w:rPr>
          <w:rFonts w:ascii="Palatino Linotype" w:hAnsi="Palatino Linotype" w:cs="Arial"/>
          <w:b/>
        </w:rPr>
        <w:t>PRIMERO. Competencia.</w:t>
      </w:r>
      <w:r w:rsidRPr="009439B9">
        <w:rPr>
          <w:rFonts w:ascii="Palatino Linotype" w:hAnsi="Palatino Linotype" w:cs="Arial"/>
        </w:rPr>
        <w:t xml:space="preserve"> Este Órgano Garante, el Instituto de Transparencia, Acceso a la Información Pública y Protección de Datos Personales del Estado de México y Municipios, es compe</w:t>
      </w:r>
      <w:r w:rsidR="007D35A3">
        <w:rPr>
          <w:rFonts w:ascii="Palatino Linotype" w:hAnsi="Palatino Linotype" w:cs="Arial"/>
        </w:rPr>
        <w:t>tente para conocer y resolver los</w:t>
      </w:r>
      <w:r w:rsidRPr="009439B9">
        <w:rPr>
          <w:rFonts w:ascii="Palatino Linotype" w:hAnsi="Palatino Linotype" w:cs="Arial"/>
        </w:rPr>
        <w:t xml:space="preserve"> presente</w:t>
      </w:r>
      <w:r w:rsidR="007D35A3">
        <w:rPr>
          <w:rFonts w:ascii="Palatino Linotype" w:hAnsi="Palatino Linotype" w:cs="Arial"/>
        </w:rPr>
        <w:t>s</w:t>
      </w:r>
      <w:r w:rsidRPr="009439B9">
        <w:rPr>
          <w:rFonts w:ascii="Palatino Linotype" w:hAnsi="Palatino Linotype" w:cs="Arial"/>
        </w:rPr>
        <w:t xml:space="preserve"> recurso</w:t>
      </w:r>
      <w:r w:rsidR="007D35A3">
        <w:rPr>
          <w:rFonts w:ascii="Palatino Linotype" w:hAnsi="Palatino Linotype" w:cs="Arial"/>
        </w:rPr>
        <w:t>s</w:t>
      </w:r>
      <w:r w:rsidRPr="009439B9">
        <w:rPr>
          <w:rFonts w:ascii="Palatino Linotype" w:hAnsi="Palatino Linotype" w:cs="Arial"/>
        </w:rPr>
        <w:t xml:space="preserve"> de revisión interpuesto</w:t>
      </w:r>
      <w:r w:rsidR="007D35A3">
        <w:rPr>
          <w:rFonts w:ascii="Palatino Linotype" w:hAnsi="Palatino Linotype" w:cs="Arial"/>
        </w:rPr>
        <w:t>s</w:t>
      </w:r>
      <w:r w:rsidRPr="009439B9">
        <w:rPr>
          <w:rFonts w:ascii="Palatino Linotype" w:hAnsi="Palatino Linotype" w:cs="Arial"/>
        </w:rPr>
        <w:t xml:space="preserve"> por el recurrente, conforme a lo establecido en los artículos 6, apartado A de la Constitución Política de los Estados Unidos Mexicanos; 5, párrafos vigésimo, vigésimo primero y vigésimo segundo, fracciones IV, V, VI, VII, VIII y IX,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01664" w:rsidRDefault="00801664" w:rsidP="00801664">
      <w:pPr>
        <w:spacing w:before="100" w:beforeAutospacing="1" w:after="100" w:afterAutospacing="1" w:line="360" w:lineRule="auto"/>
        <w:jc w:val="both"/>
        <w:rPr>
          <w:rFonts w:ascii="Palatino Linotype" w:hAnsi="Palatino Linotype" w:cs="Arial"/>
        </w:rPr>
      </w:pPr>
      <w:r w:rsidRPr="009439B9">
        <w:rPr>
          <w:rFonts w:ascii="Palatino Linotype" w:hAnsi="Palatino Linotype" w:cs="Arial"/>
          <w:b/>
        </w:rPr>
        <w:t>SEGUNDO. Oportunidad y Pocedibilidad del Recurso de Revisión.</w:t>
      </w:r>
      <w:r w:rsidRPr="009439B9">
        <w:rPr>
          <w:rFonts w:ascii="Palatino Linotype" w:hAnsi="Palatino Linotype" w:cs="Arial"/>
        </w:rPr>
        <w:t xml:space="preserve"> De conformidad con los requisitos y elementos de oportunidad y p</w:t>
      </w:r>
      <w:r w:rsidR="007D35A3">
        <w:rPr>
          <w:rFonts w:ascii="Palatino Linotype" w:hAnsi="Palatino Linotype" w:cs="Arial"/>
        </w:rPr>
        <w:t>rocedibilidad que debe poseer los</w:t>
      </w:r>
      <w:r w:rsidRPr="009439B9">
        <w:rPr>
          <w:rFonts w:ascii="Palatino Linotype" w:hAnsi="Palatino Linotype" w:cs="Arial"/>
        </w:rPr>
        <w:t xml:space="preserve"> recurso</w:t>
      </w:r>
      <w:r w:rsidR="007D35A3">
        <w:rPr>
          <w:rFonts w:ascii="Palatino Linotype" w:hAnsi="Palatino Linotype" w:cs="Arial"/>
        </w:rPr>
        <w:t>s</w:t>
      </w:r>
      <w:r w:rsidRPr="009439B9">
        <w:rPr>
          <w:rFonts w:ascii="Palatino Linotype" w:hAnsi="Palatino Linotype" w:cs="Arial"/>
        </w:rPr>
        <w:t xml:space="preserve"> de revisión interpuesto</w:t>
      </w:r>
      <w:r w:rsidR="007D35A3">
        <w:rPr>
          <w:rFonts w:ascii="Palatino Linotype" w:hAnsi="Palatino Linotype" w:cs="Arial"/>
        </w:rPr>
        <w:t>s</w:t>
      </w:r>
      <w:r w:rsidRPr="009439B9">
        <w:rPr>
          <w:rFonts w:ascii="Palatino Linotype" w:hAnsi="Palatino Linotype" w:cs="Arial"/>
        </w:rPr>
        <w:t>, advertidos en los artículos 178 y 180 de la Ley de Transparencia y Acceso a la Información Pública del Estado de México y Municipios; en la sus</w:t>
      </w:r>
      <w:r w:rsidR="007D35A3">
        <w:rPr>
          <w:rFonts w:ascii="Palatino Linotype" w:hAnsi="Palatino Linotype" w:cs="Arial"/>
        </w:rPr>
        <w:t xml:space="preserve">tancia del asunto se tiene que </w:t>
      </w:r>
      <w:r w:rsidRPr="009439B9">
        <w:rPr>
          <w:rFonts w:ascii="Palatino Linotype" w:hAnsi="Palatino Linotype" w:cs="Arial"/>
        </w:rPr>
        <w:t>l</w:t>
      </w:r>
      <w:r w:rsidR="007D35A3">
        <w:rPr>
          <w:rFonts w:ascii="Palatino Linotype" w:hAnsi="Palatino Linotype" w:cs="Arial"/>
        </w:rPr>
        <w:t>os</w:t>
      </w:r>
      <w:r w:rsidRPr="009439B9">
        <w:rPr>
          <w:rFonts w:ascii="Palatino Linotype" w:hAnsi="Palatino Linotype" w:cs="Arial"/>
        </w:rPr>
        <w:t xml:space="preserve"> medio</w:t>
      </w:r>
      <w:r w:rsidR="007D35A3">
        <w:rPr>
          <w:rFonts w:ascii="Palatino Linotype" w:hAnsi="Palatino Linotype" w:cs="Arial"/>
        </w:rPr>
        <w:t>s</w:t>
      </w:r>
      <w:r w:rsidRPr="009439B9">
        <w:rPr>
          <w:rFonts w:ascii="Palatino Linotype" w:hAnsi="Palatino Linotype" w:cs="Arial"/>
        </w:rPr>
        <w:t xml:space="preserve"> de impugnación fue</w:t>
      </w:r>
      <w:r w:rsidR="007D35A3">
        <w:rPr>
          <w:rFonts w:ascii="Palatino Linotype" w:hAnsi="Palatino Linotype" w:cs="Arial"/>
        </w:rPr>
        <w:t>ron</w:t>
      </w:r>
      <w:r w:rsidRPr="009439B9">
        <w:rPr>
          <w:rFonts w:ascii="Palatino Linotype" w:hAnsi="Palatino Linotype" w:cs="Arial"/>
        </w:rPr>
        <w:t xml:space="preserve"> interpuesto</w:t>
      </w:r>
      <w:r w:rsidR="007D35A3">
        <w:rPr>
          <w:rFonts w:ascii="Palatino Linotype" w:hAnsi="Palatino Linotype" w:cs="Arial"/>
        </w:rPr>
        <w:t>s</w:t>
      </w:r>
      <w:r w:rsidRPr="009439B9">
        <w:rPr>
          <w:rFonts w:ascii="Palatino Linotype" w:hAnsi="Palatino Linotype" w:cs="Arial"/>
        </w:rPr>
        <w:t xml:space="preserve"> dentro del plazo de quince días hábiles, previsto en el artículo 178 párrafo primero, del ordenamiento ya mencionado, toda vez que el </w:t>
      </w:r>
      <w:r w:rsidRPr="009439B9">
        <w:rPr>
          <w:rFonts w:ascii="Palatino Linotype" w:hAnsi="Palatino Linotype" w:cs="Arial"/>
          <w:b/>
        </w:rPr>
        <w:t>Sujeto Obligado</w:t>
      </w:r>
      <w:r w:rsidRPr="009439B9">
        <w:rPr>
          <w:rFonts w:ascii="Palatino Linotype" w:hAnsi="Palatino Linotype" w:cs="Arial"/>
        </w:rPr>
        <w:t xml:space="preserve"> expresó su</w:t>
      </w:r>
      <w:r w:rsidR="007D35A3">
        <w:rPr>
          <w:rFonts w:ascii="Palatino Linotype" w:hAnsi="Palatino Linotype" w:cs="Arial"/>
        </w:rPr>
        <w:t>s</w:t>
      </w:r>
      <w:r w:rsidRPr="009439B9">
        <w:rPr>
          <w:rFonts w:ascii="Palatino Linotype" w:hAnsi="Palatino Linotype" w:cs="Arial"/>
        </w:rPr>
        <w:t xml:space="preserve"> respuesta</w:t>
      </w:r>
      <w:r w:rsidR="007D35A3">
        <w:rPr>
          <w:rFonts w:ascii="Palatino Linotype" w:hAnsi="Palatino Linotype" w:cs="Arial"/>
        </w:rPr>
        <w:t>s</w:t>
      </w:r>
      <w:r w:rsidRPr="009439B9">
        <w:rPr>
          <w:rFonts w:ascii="Palatino Linotype" w:hAnsi="Palatino Linotype" w:cs="Arial"/>
        </w:rPr>
        <w:t xml:space="preserve"> a la</w:t>
      </w:r>
      <w:r w:rsidR="007D35A3">
        <w:rPr>
          <w:rFonts w:ascii="Palatino Linotype" w:hAnsi="Palatino Linotype" w:cs="Arial"/>
        </w:rPr>
        <w:t>s</w:t>
      </w:r>
      <w:r w:rsidRPr="009439B9">
        <w:rPr>
          <w:rFonts w:ascii="Palatino Linotype" w:hAnsi="Palatino Linotype" w:cs="Arial"/>
        </w:rPr>
        <w:t xml:space="preserve"> solicitud</w:t>
      </w:r>
      <w:r w:rsidR="007D35A3">
        <w:rPr>
          <w:rFonts w:ascii="Palatino Linotype" w:hAnsi="Palatino Linotype" w:cs="Arial"/>
        </w:rPr>
        <w:t>es</w:t>
      </w:r>
      <w:r w:rsidRPr="009439B9">
        <w:rPr>
          <w:rFonts w:ascii="Palatino Linotype" w:hAnsi="Palatino Linotype" w:cs="Arial"/>
        </w:rPr>
        <w:t xml:space="preserve"> planteada</w:t>
      </w:r>
      <w:r w:rsidR="007D35A3">
        <w:rPr>
          <w:rFonts w:ascii="Palatino Linotype" w:hAnsi="Palatino Linotype" w:cs="Arial"/>
        </w:rPr>
        <w:t>s</w:t>
      </w:r>
      <w:r w:rsidRPr="009439B9">
        <w:rPr>
          <w:rFonts w:ascii="Palatino Linotype" w:hAnsi="Palatino Linotype" w:cs="Arial"/>
        </w:rPr>
        <w:t xml:space="preserve"> por la parte </w:t>
      </w:r>
      <w:r w:rsidRPr="009439B9">
        <w:rPr>
          <w:rFonts w:ascii="Palatino Linotype" w:hAnsi="Palatino Linotype" w:cs="Arial"/>
        </w:rPr>
        <w:lastRenderedPageBreak/>
        <w:t xml:space="preserve">solicitante, en fecha </w:t>
      </w:r>
      <w:r w:rsidR="007D35A3">
        <w:rPr>
          <w:rFonts w:ascii="Palatino Linotype" w:hAnsi="Palatino Linotype" w:cs="Arial"/>
        </w:rPr>
        <w:t>nueve de mayo</w:t>
      </w:r>
      <w:r w:rsidRPr="009439B9">
        <w:rPr>
          <w:rFonts w:ascii="Palatino Linotype" w:hAnsi="Palatino Linotype" w:cs="Arial"/>
        </w:rPr>
        <w:t xml:space="preserve"> y la parte recurrente presentó recurso de revisión </w:t>
      </w:r>
      <w:r>
        <w:rPr>
          <w:rFonts w:ascii="Palatino Linotype" w:hAnsi="Palatino Linotype" w:cs="Arial"/>
        </w:rPr>
        <w:t xml:space="preserve">en fecha </w:t>
      </w:r>
      <w:r w:rsidR="007D35A3">
        <w:rPr>
          <w:rFonts w:ascii="Palatino Linotype" w:hAnsi="Palatino Linotype" w:cs="Arial"/>
        </w:rPr>
        <w:t>treinta de mayo</w:t>
      </w:r>
      <w:r>
        <w:rPr>
          <w:rFonts w:ascii="Palatino Linotype" w:hAnsi="Palatino Linotype" w:cs="Arial"/>
        </w:rPr>
        <w:t xml:space="preserve"> del año que trascurre.</w:t>
      </w:r>
    </w:p>
    <w:p w:rsidR="00801664" w:rsidRPr="009439B9" w:rsidRDefault="00801664" w:rsidP="00801664">
      <w:pPr>
        <w:spacing w:before="100" w:beforeAutospacing="1" w:after="100" w:afterAutospacing="1" w:line="360" w:lineRule="auto"/>
        <w:jc w:val="both"/>
        <w:rPr>
          <w:rFonts w:ascii="Palatino Linotype" w:hAnsi="Palatino Linotype" w:cs="Arial"/>
        </w:rPr>
      </w:pPr>
      <w:r w:rsidRPr="00D36388">
        <w:rPr>
          <w:rFonts w:ascii="Palatino Linotype" w:hAnsi="Palatino Linotype" w:cs="Arial"/>
        </w:rPr>
        <w:t>En ese sentido, al consi</w:t>
      </w:r>
      <w:r w:rsidR="00CC472C">
        <w:rPr>
          <w:rFonts w:ascii="Palatino Linotype" w:hAnsi="Palatino Linotype" w:cs="Arial"/>
        </w:rPr>
        <w:t>derar la fecha en que se formularon</w:t>
      </w:r>
      <w:r w:rsidRPr="00D36388">
        <w:rPr>
          <w:rFonts w:ascii="Palatino Linotype" w:hAnsi="Palatino Linotype" w:cs="Arial"/>
        </w:rPr>
        <w:t xml:space="preserve"> la</w:t>
      </w:r>
      <w:r w:rsidR="00CC472C">
        <w:rPr>
          <w:rFonts w:ascii="Palatino Linotype" w:hAnsi="Palatino Linotype" w:cs="Arial"/>
        </w:rPr>
        <w:t>s</w:t>
      </w:r>
      <w:r w:rsidRPr="00D36388">
        <w:rPr>
          <w:rFonts w:ascii="Palatino Linotype" w:hAnsi="Palatino Linotype" w:cs="Arial"/>
        </w:rPr>
        <w:t xml:space="preserve"> solicitud</w:t>
      </w:r>
      <w:r w:rsidR="00CC472C">
        <w:rPr>
          <w:rFonts w:ascii="Palatino Linotype" w:hAnsi="Palatino Linotype" w:cs="Arial"/>
        </w:rPr>
        <w:t>es</w:t>
      </w:r>
      <w:r w:rsidRPr="00D36388">
        <w:rPr>
          <w:rFonts w:ascii="Palatino Linotype" w:hAnsi="Palatino Linotype" w:cs="Arial"/>
        </w:rPr>
        <w:t xml:space="preserve"> y la fecha en la que respondió a ésta</w:t>
      </w:r>
      <w:r w:rsidR="00CC472C">
        <w:rPr>
          <w:rFonts w:ascii="Palatino Linotype" w:hAnsi="Palatino Linotype" w:cs="Arial"/>
        </w:rPr>
        <w:t>s</w:t>
      </w:r>
      <w:r w:rsidRPr="00D36388">
        <w:rPr>
          <w:rFonts w:ascii="Palatino Linotype" w:hAnsi="Palatino Linotype" w:cs="Arial"/>
        </w:rPr>
        <w:t xml:space="preserve"> el </w:t>
      </w:r>
      <w:r w:rsidRPr="00D36388">
        <w:rPr>
          <w:rFonts w:ascii="Palatino Linotype" w:hAnsi="Palatino Linotype" w:cs="Arial"/>
          <w:b/>
        </w:rPr>
        <w:t>Sujeto Obligado</w:t>
      </w:r>
      <w:r w:rsidRPr="00D36388">
        <w:rPr>
          <w:rFonts w:ascii="Palatino Linotype" w:hAnsi="Palatino Linotype" w:cs="Arial"/>
        </w:rPr>
        <w:t xml:space="preserve">; </w:t>
      </w:r>
      <w:r w:rsidR="00CC472C">
        <w:rPr>
          <w:rFonts w:ascii="Palatino Linotype" w:hAnsi="Palatino Linotype" w:cs="Arial"/>
        </w:rPr>
        <w:t>así como, en la que se interpusieron los</w:t>
      </w:r>
      <w:r w:rsidRPr="00D36388">
        <w:rPr>
          <w:rFonts w:ascii="Palatino Linotype" w:hAnsi="Palatino Linotype" w:cs="Arial"/>
        </w:rPr>
        <w:t xml:space="preserve"> recurso</w:t>
      </w:r>
      <w:r w:rsidR="00CC472C">
        <w:rPr>
          <w:rFonts w:ascii="Palatino Linotype" w:hAnsi="Palatino Linotype" w:cs="Arial"/>
        </w:rPr>
        <w:t>s de revisión, éstos</w:t>
      </w:r>
      <w:r w:rsidRPr="00D36388">
        <w:rPr>
          <w:rFonts w:ascii="Palatino Linotype" w:hAnsi="Palatino Linotype" w:cs="Arial"/>
        </w:rPr>
        <w:t xml:space="preserve"> se encuentra</w:t>
      </w:r>
      <w:r w:rsidR="00CC472C">
        <w:rPr>
          <w:rFonts w:ascii="Palatino Linotype" w:hAnsi="Palatino Linotype" w:cs="Arial"/>
        </w:rPr>
        <w:t>n</w:t>
      </w:r>
      <w:r w:rsidRPr="00D36388">
        <w:rPr>
          <w:rFonts w:ascii="Palatino Linotype" w:hAnsi="Palatino Linotype" w:cs="Arial"/>
        </w:rPr>
        <w:t xml:space="preserve"> dentro de los márgenes temporales previstos en el citado precepto legal.</w:t>
      </w:r>
    </w:p>
    <w:p w:rsidR="00801664" w:rsidRPr="009439B9" w:rsidRDefault="00801664" w:rsidP="00801664">
      <w:pPr>
        <w:spacing w:before="240" w:after="240" w:line="360" w:lineRule="auto"/>
        <w:jc w:val="both"/>
        <w:rPr>
          <w:rFonts w:ascii="Palatino Linotype" w:hAnsi="Palatino Linotype" w:cs="Arial"/>
        </w:rPr>
      </w:pPr>
      <w:r w:rsidRPr="009439B9">
        <w:rPr>
          <w:rFonts w:ascii="Palatino Linotype" w:hAnsi="Palatino Linotype" w:cs="Segoe UI"/>
        </w:rPr>
        <w:t xml:space="preserve">Cabe señalar que la parte </w:t>
      </w:r>
      <w:r w:rsidRPr="009439B9">
        <w:rPr>
          <w:rFonts w:ascii="Palatino Linotype" w:hAnsi="Palatino Linotype" w:cs="Segoe UI"/>
          <w:b/>
        </w:rPr>
        <w:t>recurrente</w:t>
      </w:r>
      <w:r w:rsidRPr="009439B9">
        <w:rPr>
          <w:rFonts w:ascii="Palatino Linotype" w:hAnsi="Palatino Linotype" w:cs="Segoe UI"/>
        </w:rPr>
        <w:t xml:space="preserve"> se identifica como </w:t>
      </w:r>
      <w:r w:rsidRPr="009439B9">
        <w:rPr>
          <w:rFonts w:ascii="Palatino Linotype" w:eastAsiaTheme="minorEastAsia" w:hAnsi="Palatino Linotype" w:cs="Arial"/>
          <w:b/>
        </w:rPr>
        <w:t>“</w:t>
      </w:r>
      <w:r w:rsidR="00CC472C">
        <w:rPr>
          <w:rFonts w:ascii="Palatino Linotype" w:hAnsi="Palatino Linotype"/>
          <w:b/>
          <w:szCs w:val="22"/>
        </w:rPr>
        <w:t>Gabino Sánchez P.</w:t>
      </w:r>
      <w:r w:rsidRPr="009439B9">
        <w:rPr>
          <w:rFonts w:ascii="Palatino Linotype" w:hAnsi="Palatino Linotype" w:cs="Arial"/>
          <w:b/>
        </w:rPr>
        <w:t>”</w:t>
      </w:r>
      <w:r w:rsidRPr="009439B9">
        <w:rPr>
          <w:rFonts w:ascii="Palatino Linotype" w:eastAsiaTheme="minorEastAsia" w:hAnsi="Palatino Linotype" w:cs="Arial"/>
          <w:b/>
        </w:rPr>
        <w:t xml:space="preserve">. </w:t>
      </w:r>
      <w:r w:rsidRPr="009439B9">
        <w:rPr>
          <w:rFonts w:ascii="Palatino Linotype" w:hAnsi="Palatino Linotype"/>
        </w:rPr>
        <w:t xml:space="preserve">No obstante lo anterior, proporcionar el nombre incompleto no es motivo para desechar las </w:t>
      </w:r>
      <w:r w:rsidRPr="009439B9">
        <w:rPr>
          <w:rFonts w:ascii="Palatino Linotype"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cs="Arial"/>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801664" w:rsidRPr="009439B9" w:rsidRDefault="00801664" w:rsidP="00801664">
      <w:pPr>
        <w:spacing w:before="240" w:after="240" w:line="360" w:lineRule="auto"/>
        <w:jc w:val="both"/>
        <w:rPr>
          <w:rFonts w:ascii="Palatino Linotype" w:hAnsi="Palatino Linotype"/>
        </w:rPr>
      </w:pPr>
      <w:r w:rsidRPr="009439B9">
        <w:rPr>
          <w:rFonts w:ascii="Palatino Linotype" w:hAnsi="Palatino Linotype"/>
        </w:rPr>
        <w:t xml:space="preserve">Robusteciendo lo anterior se encuentra lo dispuesto en los artículos 6, Apartado A, fracciones III y IV de la Constitución Política de los Estados Unidos Mexicanos y 5 párrafos </w:t>
      </w:r>
      <w:r w:rsidRPr="009439B9">
        <w:rPr>
          <w:rFonts w:ascii="Palatino Linotype" w:hAnsi="Palatino Linotype" w:cs="Arial"/>
        </w:rPr>
        <w:t>vigésimo, vigésimo primero</w:t>
      </w:r>
      <w:r w:rsidRPr="009439B9">
        <w:rPr>
          <w:rFonts w:ascii="Palatino Linotype" w:eastAsia="Times New Roman" w:hAnsi="Palatino Linotype" w:cs="Arial"/>
          <w:szCs w:val="22"/>
          <w:lang w:val="es-MX" w:eastAsia="en-US"/>
        </w:rPr>
        <w:t xml:space="preserve"> y vigésimo segundo</w:t>
      </w:r>
      <w:r w:rsidRPr="009439B9">
        <w:rPr>
          <w:rFonts w:ascii="Palatino Linotype" w:hAnsi="Palatino Linotype"/>
        </w:rPr>
        <w:t>, de la Constitución Política del Estado Libre y Soberano de México, se establece lo siguiente:</w:t>
      </w:r>
    </w:p>
    <w:p w:rsidR="00801664" w:rsidRPr="009439B9" w:rsidRDefault="00801664" w:rsidP="00801664">
      <w:pPr>
        <w:spacing w:before="240" w:after="240"/>
        <w:ind w:left="851" w:right="900"/>
        <w:jc w:val="both"/>
        <w:rPr>
          <w:rFonts w:ascii="Palatino Linotype" w:hAnsi="Palatino Linotype"/>
          <w:b/>
          <w:i/>
          <w:sz w:val="22"/>
          <w:szCs w:val="22"/>
        </w:rPr>
      </w:pPr>
      <w:r w:rsidRPr="009439B9">
        <w:rPr>
          <w:rFonts w:ascii="Palatino Linotype" w:hAnsi="Palatino Linotype"/>
          <w:b/>
          <w:i/>
          <w:sz w:val="22"/>
          <w:szCs w:val="22"/>
        </w:rPr>
        <w:t>Constitución Política de los Estados Unidos Mexicanos</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w:t>
      </w:r>
      <w:r w:rsidRPr="009439B9">
        <w:rPr>
          <w:rFonts w:ascii="Palatino Linotype" w:hAnsi="Palatino Linotype"/>
          <w:b/>
          <w:i/>
          <w:sz w:val="22"/>
          <w:szCs w:val="22"/>
        </w:rPr>
        <w:t>Artículo 6</w:t>
      </w:r>
      <w:r w:rsidRPr="009439B9">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w:t>
      </w:r>
      <w:r w:rsidRPr="009439B9">
        <w:rPr>
          <w:rFonts w:ascii="Palatino Linotype" w:hAnsi="Palatino Linotype"/>
          <w:i/>
          <w:sz w:val="22"/>
          <w:szCs w:val="22"/>
        </w:rPr>
        <w:lastRenderedPageBreak/>
        <w:t>público; el derecho de réplica será ejercido en los términos dispuestos por la ley. El derecho a la información será garantizado por el Estado.</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 xml:space="preserve">Para efectos de lo dispuesto en el presente artículo se observará lo siguiente: </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 xml:space="preserve">III. Toda persona, sin necesidad de acreditar interés alguno o justificar su utilización, tendrá acceso gratuito a la información pública, a sus datos personales o a la rectificación de éstos. </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 xml:space="preserve">IV. Se establecerán mecanismos de acceso a la información y procedimientos de revisión expeditos que se sustanciarán ante los organismos autónomos especializados e imparciales que establece esta Constitución.” </w:t>
      </w:r>
    </w:p>
    <w:p w:rsidR="00801664" w:rsidRPr="009439B9" w:rsidRDefault="00801664" w:rsidP="00801664">
      <w:pPr>
        <w:spacing w:before="240" w:after="240"/>
        <w:ind w:left="851" w:right="900"/>
        <w:jc w:val="both"/>
        <w:rPr>
          <w:rFonts w:ascii="Palatino Linotype" w:hAnsi="Palatino Linotype"/>
          <w:i/>
          <w:sz w:val="22"/>
          <w:szCs w:val="22"/>
        </w:rPr>
      </w:pPr>
    </w:p>
    <w:p w:rsidR="00801664" w:rsidRPr="009439B9" w:rsidRDefault="00801664" w:rsidP="00801664">
      <w:pPr>
        <w:spacing w:before="240" w:after="240"/>
        <w:ind w:left="851" w:right="900"/>
        <w:jc w:val="both"/>
        <w:rPr>
          <w:rFonts w:ascii="Palatino Linotype" w:hAnsi="Palatino Linotype"/>
          <w:b/>
          <w:i/>
          <w:sz w:val="22"/>
          <w:szCs w:val="22"/>
        </w:rPr>
      </w:pPr>
      <w:r w:rsidRPr="009439B9">
        <w:rPr>
          <w:rFonts w:ascii="Palatino Linotype" w:hAnsi="Palatino Linotype"/>
          <w:b/>
          <w:i/>
          <w:sz w:val="22"/>
          <w:szCs w:val="22"/>
        </w:rPr>
        <w:t>Constitución Política del Estado Libre y Soberano de México</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w:t>
      </w:r>
      <w:r w:rsidRPr="009439B9">
        <w:rPr>
          <w:rFonts w:ascii="Palatino Linotype" w:hAnsi="Palatino Linotype"/>
          <w:b/>
          <w:i/>
          <w:sz w:val="22"/>
          <w:szCs w:val="22"/>
        </w:rPr>
        <w:t>Artículo 5</w:t>
      </w:r>
      <w:r w:rsidRPr="009439B9">
        <w:rPr>
          <w:rFonts w:ascii="Palatino Linotype" w:hAnsi="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Toda persona en el Estado de México, tiene derecho al libre acceso a la información plural y oportuna, así como a buscar recibir y difundir información e ideas de toda índole por cualquier medio de expresión.</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 xml:space="preserve"> (…)</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lastRenderedPageBreak/>
        <w:t xml:space="preserve">El derecho a la información será garantizado por el Estado. La ley establecerá las previsiones que permitan asegurar la protección, el respeto y la difusión de este derecho. </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801664" w:rsidRPr="009439B9" w:rsidRDefault="00801664" w:rsidP="00801664">
      <w:pPr>
        <w:spacing w:before="240" w:after="240" w:line="360" w:lineRule="auto"/>
        <w:jc w:val="both"/>
        <w:rPr>
          <w:rFonts w:ascii="Palatino Linotype" w:hAnsi="Palatino Linotype"/>
        </w:rPr>
      </w:pPr>
      <w:r w:rsidRPr="009439B9">
        <w:rPr>
          <w:rFonts w:ascii="Palatino Linotype" w:hAnsi="Palatino Linotype"/>
        </w:rPr>
        <w:t>Por otra parte, del contenido del artículo 1 de la Constitución Política de los Estados Unidos Mexicanos, se destaca lo siguiente:</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w:t>
      </w:r>
      <w:r w:rsidRPr="009439B9">
        <w:rPr>
          <w:rFonts w:ascii="Palatino Linotype" w:hAnsi="Palatino Linotype"/>
          <w:b/>
          <w:i/>
          <w:sz w:val="22"/>
          <w:szCs w:val="22"/>
        </w:rPr>
        <w:t>Artículo 1o</w:t>
      </w:r>
      <w:r w:rsidRPr="009439B9">
        <w:rPr>
          <w:rFonts w:ascii="Palatino Linotype" w:hAnsi="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801664" w:rsidRPr="009439B9" w:rsidRDefault="00801664" w:rsidP="00801664">
      <w:pPr>
        <w:spacing w:before="240" w:after="240"/>
        <w:ind w:left="851" w:right="900"/>
        <w:jc w:val="both"/>
        <w:rPr>
          <w:rFonts w:ascii="Palatino Linotype" w:hAnsi="Palatino Linotype"/>
          <w:i/>
          <w:sz w:val="22"/>
          <w:szCs w:val="22"/>
        </w:rPr>
      </w:pPr>
      <w:r w:rsidRPr="009439B9">
        <w:rPr>
          <w:rFonts w:ascii="Palatino Linotype" w:hAnsi="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01664" w:rsidRPr="009439B9" w:rsidRDefault="00801664" w:rsidP="00801664">
      <w:pPr>
        <w:spacing w:before="240" w:after="240" w:line="360" w:lineRule="auto"/>
        <w:jc w:val="both"/>
        <w:rPr>
          <w:rFonts w:ascii="Palatino Linotype" w:hAnsi="Palatino Linotype"/>
        </w:rPr>
      </w:pPr>
      <w:r w:rsidRPr="009439B9">
        <w:rPr>
          <w:rFonts w:ascii="Palatino Linotype" w:hAnsi="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01664" w:rsidRPr="009439B9" w:rsidRDefault="00801664" w:rsidP="00801664">
      <w:pPr>
        <w:spacing w:before="100" w:beforeAutospacing="1" w:after="100" w:afterAutospacing="1" w:line="360" w:lineRule="auto"/>
        <w:jc w:val="both"/>
        <w:rPr>
          <w:rFonts w:ascii="Palatino Linotype" w:hAnsi="Palatino Linotype" w:cs="Arial"/>
          <w:lang w:val="es-MX"/>
        </w:rPr>
      </w:pPr>
      <w:r w:rsidRPr="009439B9">
        <w:rPr>
          <w:rFonts w:ascii="Palatino Linotype" w:hAnsi="Palatino Linotype" w:cs="Arial"/>
          <w:lang w:val="es-MX"/>
        </w:rPr>
        <w:t>Por cuanto hace referencia a la procedibilidad de</w:t>
      </w:r>
      <w:r w:rsidR="00CC472C">
        <w:rPr>
          <w:rFonts w:ascii="Palatino Linotype" w:hAnsi="Palatino Linotype" w:cs="Arial"/>
          <w:lang w:val="es-MX"/>
        </w:rPr>
        <w:t xml:space="preserve"> </w:t>
      </w:r>
      <w:r w:rsidRPr="009439B9">
        <w:rPr>
          <w:rFonts w:ascii="Palatino Linotype" w:hAnsi="Palatino Linotype" w:cs="Arial"/>
          <w:lang w:val="es-MX"/>
        </w:rPr>
        <w:t>l</w:t>
      </w:r>
      <w:r w:rsidR="00CC472C">
        <w:rPr>
          <w:rFonts w:ascii="Palatino Linotype" w:hAnsi="Palatino Linotype" w:cs="Arial"/>
          <w:lang w:val="es-MX"/>
        </w:rPr>
        <w:t>os</w:t>
      </w:r>
      <w:r w:rsidRPr="009439B9">
        <w:rPr>
          <w:rFonts w:ascii="Palatino Linotype" w:hAnsi="Palatino Linotype" w:cs="Arial"/>
          <w:lang w:val="es-MX"/>
        </w:rPr>
        <w:t xml:space="preserve"> recurso</w:t>
      </w:r>
      <w:r w:rsidR="00CC472C">
        <w:rPr>
          <w:rFonts w:ascii="Palatino Linotype" w:hAnsi="Palatino Linotype" w:cs="Arial"/>
          <w:lang w:val="es-MX"/>
        </w:rPr>
        <w:t>s</w:t>
      </w:r>
      <w:r w:rsidRPr="009439B9">
        <w:rPr>
          <w:rFonts w:ascii="Palatino Linotype" w:hAnsi="Palatino Linotype" w:cs="Arial"/>
          <w:lang w:val="es-MX"/>
        </w:rPr>
        <w:t xml:space="preserve"> de revisión, hecho el análisis del formato de interposición de</w:t>
      </w:r>
      <w:r w:rsidR="00CC472C">
        <w:rPr>
          <w:rFonts w:ascii="Palatino Linotype" w:hAnsi="Palatino Linotype" w:cs="Arial"/>
          <w:lang w:val="es-MX"/>
        </w:rPr>
        <w:t xml:space="preserve"> </w:t>
      </w:r>
      <w:r w:rsidRPr="009439B9">
        <w:rPr>
          <w:rFonts w:ascii="Palatino Linotype" w:hAnsi="Palatino Linotype" w:cs="Arial"/>
          <w:lang w:val="es-MX"/>
        </w:rPr>
        <w:t>l</w:t>
      </w:r>
      <w:r w:rsidR="00CC472C">
        <w:rPr>
          <w:rFonts w:ascii="Palatino Linotype" w:hAnsi="Palatino Linotype" w:cs="Arial"/>
          <w:lang w:val="es-MX"/>
        </w:rPr>
        <w:t>os</w:t>
      </w:r>
      <w:r w:rsidRPr="009439B9">
        <w:rPr>
          <w:rFonts w:ascii="Palatino Linotype" w:hAnsi="Palatino Linotype" w:cs="Arial"/>
          <w:lang w:val="es-MX"/>
        </w:rPr>
        <w:t xml:space="preserve"> recurso</w:t>
      </w:r>
      <w:r w:rsidR="00CC472C">
        <w:rPr>
          <w:rFonts w:ascii="Palatino Linotype" w:hAnsi="Palatino Linotype" w:cs="Arial"/>
          <w:lang w:val="es-MX"/>
        </w:rPr>
        <w:t>s</w:t>
      </w:r>
      <w:r w:rsidRPr="009439B9">
        <w:rPr>
          <w:rFonts w:ascii="Palatino Linotype" w:hAnsi="Palatino Linotype" w:cs="Arial"/>
          <w:lang w:val="es-MX"/>
        </w:rPr>
        <w:t>, viendo los requisitos de fondo y forma, se colige la acreditación plena de todos y cada uno de los elementos exigidos por el artículo 180 de la Ley de Transparencia y Acceso a la Información Pública del Estado de México y Municipios, en atención a que fue</w:t>
      </w:r>
      <w:r w:rsidR="00CC472C">
        <w:rPr>
          <w:rFonts w:ascii="Palatino Linotype" w:hAnsi="Palatino Linotype" w:cs="Arial"/>
          <w:lang w:val="es-MX"/>
        </w:rPr>
        <w:t>ron</w:t>
      </w:r>
      <w:r w:rsidRPr="009439B9">
        <w:rPr>
          <w:rFonts w:ascii="Palatino Linotype" w:hAnsi="Palatino Linotype" w:cs="Arial"/>
          <w:lang w:val="es-MX"/>
        </w:rPr>
        <w:t xml:space="preserve"> presentado</w:t>
      </w:r>
      <w:r w:rsidR="00CC472C">
        <w:rPr>
          <w:rFonts w:ascii="Palatino Linotype" w:hAnsi="Palatino Linotype" w:cs="Arial"/>
          <w:lang w:val="es-MX"/>
        </w:rPr>
        <w:t>s</w:t>
      </w:r>
      <w:r w:rsidRPr="009439B9">
        <w:rPr>
          <w:rFonts w:ascii="Palatino Linotype" w:hAnsi="Palatino Linotype" w:cs="Arial"/>
          <w:lang w:val="es-MX"/>
        </w:rPr>
        <w:t xml:space="preserve"> mediante el formato visible en </w:t>
      </w:r>
      <w:r w:rsidRPr="009439B9">
        <w:rPr>
          <w:rFonts w:ascii="Palatino Linotype" w:hAnsi="Palatino Linotype" w:cs="Arial"/>
          <w:bCs/>
          <w:lang w:val="es-MX"/>
        </w:rPr>
        <w:t>el</w:t>
      </w:r>
      <w:r w:rsidRPr="009439B9">
        <w:rPr>
          <w:rFonts w:ascii="Palatino Linotype" w:hAnsi="Palatino Linotype" w:cs="Arial"/>
          <w:lang w:val="es-MX"/>
        </w:rPr>
        <w:t> </w:t>
      </w:r>
      <w:r w:rsidRPr="009439B9">
        <w:rPr>
          <w:rFonts w:ascii="Palatino Linotype" w:hAnsi="Palatino Linotype" w:cs="Arial"/>
          <w:b/>
          <w:bCs/>
          <w:lang w:val="es-MX"/>
        </w:rPr>
        <w:t>SAIMEX</w:t>
      </w:r>
      <w:r w:rsidRPr="009439B9">
        <w:rPr>
          <w:rFonts w:ascii="Palatino Linotype" w:hAnsi="Palatino Linotype" w:cs="Arial"/>
          <w:lang w:val="es-MX"/>
        </w:rPr>
        <w:t>.</w:t>
      </w:r>
    </w:p>
    <w:p w:rsidR="00801664" w:rsidRPr="009439B9" w:rsidRDefault="00801664" w:rsidP="00801664">
      <w:pPr>
        <w:spacing w:before="240" w:after="240" w:line="360" w:lineRule="auto"/>
        <w:jc w:val="both"/>
        <w:rPr>
          <w:rFonts w:ascii="Palatino Linotype" w:hAnsi="Palatino Linotype" w:cs="Arial"/>
        </w:rPr>
      </w:pPr>
      <w:r w:rsidRPr="009439B9">
        <w:rPr>
          <w:rFonts w:ascii="Palatino Linotype" w:hAnsi="Palatino Linotype" w:cs="Arial"/>
        </w:rPr>
        <w:lastRenderedPageBreak/>
        <w:t>En conclusión, se cubrieron los requisitos de procedencia y procedibilidad y conforme a las constancias que obran en el expediente.</w:t>
      </w:r>
    </w:p>
    <w:p w:rsidR="00801664" w:rsidRPr="009439B9" w:rsidRDefault="00801664" w:rsidP="00801664">
      <w:pPr>
        <w:spacing w:before="100" w:beforeAutospacing="1" w:after="100" w:afterAutospacing="1" w:line="360" w:lineRule="auto"/>
        <w:jc w:val="both"/>
        <w:rPr>
          <w:rFonts w:ascii="Palatino Linotype" w:hAnsi="Palatino Linotype" w:cs="Arial"/>
          <w:lang w:val="es-MX"/>
        </w:rPr>
      </w:pPr>
      <w:r w:rsidRPr="009439B9">
        <w:rPr>
          <w:rFonts w:ascii="Palatino Linotype" w:hAnsi="Palatino Linotype" w:cs="Arial"/>
          <w:lang w:val="es-MX"/>
        </w:rPr>
        <w:t>Por tanto, se advierte que resulta procedente la interposición de</w:t>
      </w:r>
      <w:r w:rsidR="00CC472C">
        <w:rPr>
          <w:rFonts w:ascii="Palatino Linotype" w:hAnsi="Palatino Linotype" w:cs="Arial"/>
          <w:lang w:val="es-MX"/>
        </w:rPr>
        <w:t xml:space="preserve"> </w:t>
      </w:r>
      <w:r w:rsidRPr="009439B9">
        <w:rPr>
          <w:rFonts w:ascii="Palatino Linotype" w:hAnsi="Palatino Linotype" w:cs="Arial"/>
          <w:lang w:val="es-MX"/>
        </w:rPr>
        <w:t>l</w:t>
      </w:r>
      <w:r w:rsidR="00CC472C">
        <w:rPr>
          <w:rFonts w:ascii="Palatino Linotype" w:hAnsi="Palatino Linotype" w:cs="Arial"/>
          <w:lang w:val="es-MX"/>
        </w:rPr>
        <w:t>os</w:t>
      </w:r>
      <w:r w:rsidRPr="009439B9">
        <w:rPr>
          <w:rFonts w:ascii="Palatino Linotype" w:hAnsi="Palatino Linotype" w:cs="Arial"/>
          <w:lang w:val="es-MX"/>
        </w:rPr>
        <w:t xml:space="preserve"> recurso</w:t>
      </w:r>
      <w:r w:rsidR="00CC472C">
        <w:rPr>
          <w:rFonts w:ascii="Palatino Linotype" w:hAnsi="Palatino Linotype" w:cs="Arial"/>
          <w:lang w:val="es-MX"/>
        </w:rPr>
        <w:t>s</w:t>
      </w:r>
      <w:r w:rsidRPr="009439B9">
        <w:rPr>
          <w:rFonts w:ascii="Palatino Linotype" w:hAnsi="Palatino Linotype" w:cs="Arial"/>
          <w:lang w:val="es-MX"/>
        </w:rPr>
        <w:t>, según lo aportado por el recurrente en sus motivos de inconformidad, de acu</w:t>
      </w:r>
      <w:r w:rsidR="00F6007B">
        <w:rPr>
          <w:rFonts w:ascii="Palatino Linotype" w:hAnsi="Palatino Linotype" w:cs="Arial"/>
          <w:lang w:val="es-MX"/>
        </w:rPr>
        <w:t>erdo al artículo 179, fracción VIII</w:t>
      </w:r>
      <w:r w:rsidRPr="009439B9">
        <w:rPr>
          <w:rFonts w:ascii="Palatino Linotype" w:hAnsi="Palatino Linotype" w:cs="Arial"/>
          <w:lang w:val="es-MX"/>
        </w:rPr>
        <w:t xml:space="preserve"> del ordenamiento leg</w:t>
      </w:r>
      <w:r w:rsidR="00F6007B">
        <w:rPr>
          <w:rFonts w:ascii="Palatino Linotype" w:hAnsi="Palatino Linotype" w:cs="Arial"/>
          <w:lang w:val="es-MX"/>
        </w:rPr>
        <w:t>al citado, que a la letra dice:</w:t>
      </w:r>
    </w:p>
    <w:p w:rsidR="00801664" w:rsidRPr="009439B9" w:rsidRDefault="00801664" w:rsidP="00801664">
      <w:pPr>
        <w:spacing w:before="100" w:beforeAutospacing="1" w:after="100" w:afterAutospacing="1"/>
        <w:ind w:left="851" w:right="902"/>
        <w:jc w:val="both"/>
        <w:rPr>
          <w:rFonts w:ascii="Palatino Linotype" w:hAnsi="Palatino Linotype" w:cs="Arial"/>
          <w:i/>
          <w:sz w:val="22"/>
          <w:lang w:val="es-MX"/>
        </w:rPr>
      </w:pPr>
      <w:r w:rsidRPr="009439B9">
        <w:rPr>
          <w:rFonts w:ascii="Palatino Linotype" w:hAnsi="Palatino Linotype" w:cs="Arial"/>
          <w:bCs/>
          <w:i/>
          <w:iCs/>
          <w:sz w:val="22"/>
          <w:lang w:val="es-MX"/>
        </w:rPr>
        <w:t>“</w:t>
      </w:r>
      <w:r w:rsidRPr="009439B9">
        <w:rPr>
          <w:rFonts w:ascii="Palatino Linotype" w:hAnsi="Palatino Linotype" w:cs="Arial"/>
          <w:i/>
          <w:sz w:val="22"/>
          <w:lang w:val="es-MX"/>
        </w:rPr>
        <w:t>Artículo 179. El recurso de revisión es un medio de protección que la Ley otorga a los particulares, para hacer valer su derecho de acceso a la información pública, y procederá en contra de las siguientes causas:</w:t>
      </w:r>
    </w:p>
    <w:p w:rsidR="00801664" w:rsidRPr="009439B9" w:rsidRDefault="00F6007B" w:rsidP="00801664">
      <w:pPr>
        <w:spacing w:before="100" w:beforeAutospacing="1" w:after="100" w:afterAutospacing="1"/>
        <w:ind w:left="851" w:right="902"/>
        <w:jc w:val="both"/>
        <w:rPr>
          <w:rFonts w:ascii="Palatino Linotype" w:hAnsi="Palatino Linotype" w:cs="Arial"/>
          <w:bCs/>
          <w:i/>
          <w:iCs/>
          <w:sz w:val="22"/>
          <w:lang w:val="es-MX"/>
        </w:rPr>
      </w:pPr>
      <w:r>
        <w:rPr>
          <w:rFonts w:ascii="Palatino Linotype" w:hAnsi="Palatino Linotype" w:cs="Arial"/>
          <w:b/>
          <w:bCs/>
          <w:i/>
          <w:iCs/>
          <w:sz w:val="22"/>
          <w:lang w:val="es-MX"/>
        </w:rPr>
        <w:t>VII</w:t>
      </w:r>
      <w:r w:rsidR="00801664" w:rsidRPr="009439B9">
        <w:rPr>
          <w:rFonts w:ascii="Palatino Linotype" w:hAnsi="Palatino Linotype" w:cs="Arial"/>
          <w:b/>
          <w:bCs/>
          <w:i/>
          <w:iCs/>
          <w:sz w:val="22"/>
          <w:lang w:val="es-MX"/>
        </w:rPr>
        <w:t>I.</w:t>
      </w:r>
      <w:r>
        <w:rPr>
          <w:rFonts w:ascii="Palatino Linotype" w:hAnsi="Palatino Linotype" w:cs="Arial"/>
          <w:bCs/>
          <w:i/>
          <w:iCs/>
          <w:sz w:val="22"/>
          <w:lang w:val="es-MX"/>
        </w:rPr>
        <w:t xml:space="preserve"> La notificación, entrega o puesta a disposición de </w:t>
      </w:r>
      <w:r w:rsidR="00541286">
        <w:rPr>
          <w:rFonts w:ascii="Palatino Linotype" w:hAnsi="Palatino Linotype" w:cs="Arial"/>
          <w:bCs/>
          <w:i/>
          <w:iCs/>
          <w:sz w:val="22"/>
          <w:lang w:val="es-MX"/>
        </w:rPr>
        <w:t>información</w:t>
      </w:r>
      <w:r>
        <w:rPr>
          <w:rFonts w:ascii="Palatino Linotype" w:hAnsi="Palatino Linotype" w:cs="Arial"/>
          <w:bCs/>
          <w:i/>
          <w:iCs/>
          <w:sz w:val="22"/>
          <w:lang w:val="es-MX"/>
        </w:rPr>
        <w:t xml:space="preserve"> en una modalidad o formato distin</w:t>
      </w:r>
      <w:r w:rsidR="00541286">
        <w:rPr>
          <w:rFonts w:ascii="Palatino Linotype" w:hAnsi="Palatino Linotype" w:cs="Arial"/>
          <w:bCs/>
          <w:i/>
          <w:iCs/>
          <w:sz w:val="22"/>
          <w:lang w:val="es-MX"/>
        </w:rPr>
        <w:t>to al solicitado</w:t>
      </w:r>
      <w:r w:rsidR="00801664" w:rsidRPr="009439B9">
        <w:rPr>
          <w:rFonts w:ascii="Palatino Linotype" w:hAnsi="Palatino Linotype" w:cs="Arial"/>
          <w:bCs/>
          <w:i/>
          <w:iCs/>
          <w:sz w:val="22"/>
          <w:lang w:val="es-MX"/>
        </w:rPr>
        <w:t>; (…)”</w:t>
      </w:r>
      <w:r w:rsidR="00801664" w:rsidRPr="009439B9">
        <w:rPr>
          <w:rFonts w:ascii="Palatino Linotype" w:hAnsi="Palatino Linotype" w:cs="Arial"/>
          <w:bCs/>
          <w:i/>
          <w:iCs/>
          <w:sz w:val="22"/>
          <w:vertAlign w:val="superscript"/>
          <w:lang w:val="es-MX"/>
        </w:rPr>
        <w:footnoteReference w:id="1"/>
      </w:r>
      <w:r w:rsidR="00801664" w:rsidRPr="009439B9">
        <w:rPr>
          <w:rFonts w:ascii="Palatino Linotype" w:hAnsi="Palatino Linotype" w:cs="Arial"/>
          <w:i/>
          <w:sz w:val="22"/>
          <w:lang w:val="es-MX"/>
        </w:rPr>
        <w:t> </w:t>
      </w:r>
    </w:p>
    <w:p w:rsidR="00801664" w:rsidRDefault="00801664" w:rsidP="00801664">
      <w:pPr>
        <w:spacing w:before="100" w:beforeAutospacing="1" w:after="100" w:afterAutospacing="1" w:line="360" w:lineRule="auto"/>
        <w:jc w:val="both"/>
        <w:rPr>
          <w:rFonts w:ascii="Palatino Linotype" w:hAnsi="Palatino Linotype" w:cs="Arial"/>
        </w:rPr>
      </w:pPr>
      <w:r w:rsidRPr="00B070C5">
        <w:rPr>
          <w:rFonts w:ascii="Palatino Linotype" w:hAnsi="Palatino Linotype" w:cs="Arial"/>
        </w:rPr>
        <w:t xml:space="preserve">Se menciona lo anterior porque </w:t>
      </w:r>
      <w:r w:rsidR="00541286">
        <w:rPr>
          <w:rFonts w:ascii="Palatino Linotype" w:hAnsi="Palatino Linotype" w:cs="Arial"/>
        </w:rPr>
        <w:t>la parte recurrente se adolece por el cambio de modalidad que establece el Sujeto Obligado, derivado del peso de la información.</w:t>
      </w:r>
    </w:p>
    <w:p w:rsidR="00801664" w:rsidRDefault="00801664" w:rsidP="00801664">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b/>
          <w:lang w:val="es-MX"/>
        </w:rPr>
        <w:t xml:space="preserve">TERCERO. Materia de la Revisión. </w:t>
      </w:r>
      <w:r>
        <w:rPr>
          <w:rFonts w:ascii="Palatino Linotype" w:hAnsi="Palatino Linotype" w:cs="Arial"/>
          <w:lang w:val="es-MX"/>
        </w:rPr>
        <w:t xml:space="preserve">De la revisión a las constancias y documentos que obran en el expediente electrónico se advierte, que el tema sobre el que este Órgano Garante se pronunciará será: </w:t>
      </w:r>
    </w:p>
    <w:p w:rsidR="00801664" w:rsidRPr="00541286" w:rsidRDefault="00801664" w:rsidP="00541286">
      <w:pPr>
        <w:numPr>
          <w:ilvl w:val="0"/>
          <w:numId w:val="1"/>
        </w:numPr>
        <w:spacing w:before="100" w:beforeAutospacing="1" w:after="100" w:afterAutospacing="1" w:line="360" w:lineRule="auto"/>
        <w:jc w:val="both"/>
        <w:rPr>
          <w:rFonts w:ascii="Palatino Linotype" w:hAnsi="Palatino Linotype" w:cs="Arial"/>
        </w:rPr>
      </w:pPr>
      <w:r w:rsidRPr="00541286">
        <w:rPr>
          <w:rFonts w:ascii="Palatino Linotype" w:hAnsi="Palatino Linotype" w:cs="Arial"/>
          <w:b/>
          <w:lang w:val="es-MX"/>
        </w:rPr>
        <w:t xml:space="preserve">Determinar si la respuesta emitida por el Sujeto Obligado </w:t>
      </w:r>
      <w:r w:rsidR="00541286">
        <w:rPr>
          <w:rFonts w:ascii="Palatino Linotype" w:hAnsi="Palatino Linotype" w:cs="Arial"/>
          <w:b/>
          <w:lang w:val="es-MX"/>
        </w:rPr>
        <w:t>es correcta.</w:t>
      </w:r>
    </w:p>
    <w:p w:rsidR="00801664" w:rsidRDefault="00801664" w:rsidP="00541286">
      <w:pPr>
        <w:spacing w:before="100" w:beforeAutospacing="1" w:after="100" w:afterAutospacing="1" w:line="360" w:lineRule="auto"/>
        <w:jc w:val="both"/>
        <w:rPr>
          <w:rFonts w:ascii="Palatino Linotype" w:hAnsi="Palatino Linotype" w:cs="Segoe UI"/>
        </w:rPr>
      </w:pPr>
      <w:r>
        <w:rPr>
          <w:rFonts w:ascii="Palatino Linotype" w:hAnsi="Palatino Linotype"/>
          <w:b/>
        </w:rPr>
        <w:t>CUARTO. Estudio del asunto</w:t>
      </w:r>
      <w:r>
        <w:rPr>
          <w:rFonts w:ascii="Palatino Linotype" w:hAnsi="Palatino Linotype"/>
        </w:rPr>
        <w:t xml:space="preserve">. </w:t>
      </w:r>
      <w:r>
        <w:rPr>
          <w:rFonts w:ascii="Palatino Linotype" w:hAnsi="Palatino Linotype" w:cs="Segoe UI"/>
        </w:rPr>
        <w:t xml:space="preserve">Se hace referencia que la parte recurrente solicitó que el </w:t>
      </w:r>
      <w:r>
        <w:rPr>
          <w:rFonts w:ascii="Palatino Linotype" w:hAnsi="Palatino Linotype" w:cs="Segoe UI"/>
          <w:b/>
        </w:rPr>
        <w:t>Sujeto Obligado</w:t>
      </w:r>
      <w:r>
        <w:rPr>
          <w:rFonts w:ascii="Palatino Linotype" w:hAnsi="Palatino Linotype" w:cs="Segoe UI"/>
        </w:rPr>
        <w:t xml:space="preserve"> le hiciera entrega, de </w:t>
      </w:r>
      <w:r w:rsidR="00997849">
        <w:rPr>
          <w:rFonts w:ascii="Palatino Linotype" w:hAnsi="Palatino Linotype" w:cs="Segoe UI"/>
        </w:rPr>
        <w:t>las grabaciones de las entrevistas de los:</w:t>
      </w:r>
    </w:p>
    <w:p w:rsidR="00997849" w:rsidRDefault="00997849" w:rsidP="00EB678C">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t>Aspirantes a las Juntas de los Distritos del 1 al 45</w:t>
      </w:r>
    </w:p>
    <w:p w:rsidR="00997849" w:rsidRPr="00997849" w:rsidRDefault="00997849" w:rsidP="00997849">
      <w:pPr>
        <w:pStyle w:val="Prrafodelista"/>
        <w:numPr>
          <w:ilvl w:val="0"/>
          <w:numId w:val="5"/>
        </w:num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Aspirantes a vocales municipales, de los 125 municipios</w:t>
      </w:r>
    </w:p>
    <w:p w:rsidR="00EB678C" w:rsidRPr="00B87D9A" w:rsidRDefault="00EB678C" w:rsidP="00997849">
      <w:pPr>
        <w:spacing w:before="100" w:beforeAutospacing="1" w:after="100" w:afterAutospacing="1" w:line="360" w:lineRule="auto"/>
        <w:jc w:val="both"/>
        <w:rPr>
          <w:rFonts w:ascii="Palatino Linotype" w:hAnsi="Palatino Linotype" w:cs="Arial"/>
        </w:rPr>
      </w:pPr>
      <w:r w:rsidRPr="00B87D9A">
        <w:rPr>
          <w:rFonts w:ascii="Palatino Linotype" w:hAnsi="Palatino Linotype" w:cs="Arial"/>
        </w:rPr>
        <w:t xml:space="preserve">De lo anterior, es importante mencionar que el requerimiento del particular </w:t>
      </w:r>
      <w:r w:rsidR="00977D66" w:rsidRPr="00B87D9A">
        <w:rPr>
          <w:rFonts w:ascii="Palatino Linotype" w:hAnsi="Palatino Linotype" w:cs="Arial"/>
        </w:rPr>
        <w:t>radica en obtener las grabaciones de las entrevistas de los aspirantes a las juntas distritales y municipales, ante tal situación, el Sujeto Obligado</w:t>
      </w:r>
      <w:r w:rsidR="00BC3F36" w:rsidRPr="00B87D9A">
        <w:rPr>
          <w:rFonts w:ascii="Palatino Linotype" w:hAnsi="Palatino Linotype" w:cs="Arial"/>
        </w:rPr>
        <w:t xml:space="preserve"> en respuesta menciona que derivado de la resolución previa</w:t>
      </w:r>
      <w:r w:rsidR="00B87D9A" w:rsidRPr="00B87D9A">
        <w:rPr>
          <w:rFonts w:ascii="Palatino Linotype" w:hAnsi="Palatino Linotype" w:cs="Arial"/>
        </w:rPr>
        <w:t>,</w:t>
      </w:r>
      <w:r w:rsidR="00BC3F36" w:rsidRPr="00B87D9A">
        <w:rPr>
          <w:rFonts w:ascii="Palatino Linotype" w:hAnsi="Palatino Linotype" w:cs="Arial"/>
        </w:rPr>
        <w:t xml:space="preserve"> emitida por este Órgano Garante, en donde se dio acceso a la información solicitada, se ponía a disposición</w:t>
      </w:r>
      <w:r w:rsidR="00355628" w:rsidRPr="00B87D9A">
        <w:rPr>
          <w:rFonts w:ascii="Palatino Linotype" w:hAnsi="Palatino Linotype" w:cs="Arial"/>
        </w:rPr>
        <w:t xml:space="preserve"> de la parte recurrente, en modalidad distinta, toda vez que el peso de la misma, sobre pasa las capacidades del SAIMEX, derivado de lo anterior, la parte recurrente se inconforma ante el cambio de modalidad </w:t>
      </w:r>
      <w:r w:rsidR="00355628" w:rsidRPr="00B87D9A">
        <w:rPr>
          <w:rFonts w:ascii="Palatino Linotype" w:hAnsi="Palatino Linotype" w:cs="Arial"/>
          <w:i/>
        </w:rPr>
        <w:t>in situ</w:t>
      </w:r>
      <w:r w:rsidR="00355628" w:rsidRPr="00B87D9A">
        <w:rPr>
          <w:rFonts w:ascii="Palatino Linotype" w:hAnsi="Palatino Linotype" w:cs="Arial"/>
        </w:rPr>
        <w:t>, poste</w:t>
      </w:r>
      <w:r w:rsidR="001C08DD" w:rsidRPr="00B87D9A">
        <w:rPr>
          <w:rFonts w:ascii="Palatino Linotype" w:hAnsi="Palatino Linotype" w:cs="Arial"/>
        </w:rPr>
        <w:t>riormente el Sujeto Obligado envía</w:t>
      </w:r>
      <w:r w:rsidR="00355628" w:rsidRPr="00B87D9A">
        <w:rPr>
          <w:rFonts w:ascii="Palatino Linotype" w:hAnsi="Palatino Linotype" w:cs="Arial"/>
        </w:rPr>
        <w:t xml:space="preserve"> informe </w:t>
      </w:r>
      <w:r w:rsidR="001C08DD" w:rsidRPr="00B87D9A">
        <w:rPr>
          <w:rFonts w:ascii="Palatino Linotype" w:hAnsi="Palatino Linotype" w:cs="Arial"/>
        </w:rPr>
        <w:t xml:space="preserve">justificado argumentando que el peso de la información, aun y cuando sea enviada de forma separada, sobre pasa las capacidades del SAIMEX, y refiere que envió un oficio de incidencia al Director de Informática de este Órgano Garante, finalmente la parte recurrente dentro del apartado de manifestaciones, de adolece nuevamente del cambio de modalidad de entrega de la </w:t>
      </w:r>
      <w:r w:rsidR="00B87D9A" w:rsidRPr="00B87D9A">
        <w:rPr>
          <w:rFonts w:ascii="Palatino Linotype" w:hAnsi="Palatino Linotype" w:cs="Arial"/>
        </w:rPr>
        <w:t>información</w:t>
      </w:r>
      <w:r w:rsidR="001C08DD" w:rsidRPr="00B87D9A">
        <w:rPr>
          <w:rFonts w:ascii="Palatino Linotype" w:hAnsi="Palatino Linotype" w:cs="Arial"/>
        </w:rPr>
        <w:t xml:space="preserve"> propuesto por el Sujeto Obligado.</w:t>
      </w:r>
    </w:p>
    <w:p w:rsidR="009720C5" w:rsidRPr="00997849" w:rsidRDefault="009720C5" w:rsidP="00997849">
      <w:pPr>
        <w:spacing w:before="100" w:beforeAutospacing="1" w:after="100" w:afterAutospacing="1" w:line="360" w:lineRule="auto"/>
        <w:jc w:val="both"/>
        <w:rPr>
          <w:rFonts w:ascii="Palatino Linotype" w:hAnsi="Palatino Linotype" w:cs="Arial"/>
        </w:rPr>
      </w:pPr>
      <w:r>
        <w:rPr>
          <w:rFonts w:ascii="Palatino Linotype" w:hAnsi="Palatino Linotype" w:cs="Arial"/>
        </w:rPr>
        <w:t>Una vez precisado lo anterior es relevante mencionar que derivado del análisis realizado a las constancias que integran el presente recurso de revisión se concluye que las razones o motivos de inconformidad vertidos por el recurrente resultan infundados, en atención a lo siguiente:</w:t>
      </w:r>
    </w:p>
    <w:p w:rsidR="009720C5" w:rsidRDefault="009720C5" w:rsidP="009720C5">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Es importante entender que los Sujetos Obligados solamente están constreñidos a proporcionar la información que se les solicite y que obre en sus archivos, lo anterior </w:t>
      </w:r>
      <w:r>
        <w:rPr>
          <w:rFonts w:ascii="Palatino Linotype" w:eastAsiaTheme="minorHAnsi" w:hAnsi="Palatino Linotype" w:cs="Arial"/>
          <w:szCs w:val="22"/>
          <w:lang w:val="es-MX" w:eastAsia="en-US"/>
        </w:rPr>
        <w:lastRenderedPageBreak/>
        <w:t>se encuentra establecido en el artículo 12 de la Ley de la materia que reza de la siguiente manera:</w:t>
      </w:r>
    </w:p>
    <w:p w:rsidR="009720C5" w:rsidRPr="00F3788A" w:rsidRDefault="009720C5" w:rsidP="009720C5">
      <w:pPr>
        <w:spacing w:before="100" w:beforeAutospacing="1" w:after="100" w:afterAutospacing="1"/>
        <w:ind w:left="851" w:right="851"/>
        <w:jc w:val="both"/>
        <w:rPr>
          <w:rFonts w:ascii="Palatino Linotype" w:eastAsiaTheme="minorHAnsi" w:hAnsi="Palatino Linotype" w:cs="Arial"/>
          <w:i/>
          <w:sz w:val="22"/>
          <w:szCs w:val="22"/>
          <w:lang w:eastAsia="en-US"/>
        </w:rPr>
      </w:pPr>
      <w:r w:rsidRPr="00F3788A">
        <w:rPr>
          <w:rFonts w:ascii="Palatino Linotype" w:eastAsiaTheme="minorHAnsi" w:hAnsi="Palatino Linotype" w:cs="Arial"/>
          <w:i/>
          <w:sz w:val="22"/>
          <w:szCs w:val="22"/>
          <w:lang w:eastAsia="en-US"/>
        </w:rPr>
        <w:t xml:space="preserve">Artículo 12. Quienes generen, recopilen, administren, manejen, procesen, archiven o conserven información pública serán responsables de la misma en los términos de las disposiciones jurídicas aplicables. </w:t>
      </w:r>
    </w:p>
    <w:p w:rsidR="009720C5" w:rsidRPr="00F3788A" w:rsidRDefault="009720C5" w:rsidP="009720C5">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F3788A">
        <w:rPr>
          <w:rFonts w:ascii="Palatino Linotype" w:eastAsiaTheme="minorHAnsi" w:hAnsi="Palatino Linotype" w:cs="Arial"/>
          <w:i/>
          <w:sz w:val="22"/>
          <w:szCs w:val="22"/>
          <w:lang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720C5" w:rsidRPr="007E5751" w:rsidRDefault="009720C5" w:rsidP="009720C5">
      <w:pPr>
        <w:spacing w:before="100" w:beforeAutospacing="1" w:after="100" w:afterAutospacing="1" w:line="360" w:lineRule="auto"/>
        <w:jc w:val="both"/>
        <w:rPr>
          <w:rFonts w:ascii="Palatino Linotype" w:hAnsi="Palatino Linotype" w:cs="Arial"/>
          <w:color w:val="000000" w:themeColor="text1"/>
        </w:rPr>
      </w:pPr>
      <w:r w:rsidRPr="007E5751">
        <w:rPr>
          <w:rFonts w:ascii="Palatino Linotype" w:hAnsi="Palatino Linotype" w:cs="Arial"/>
          <w:color w:val="000000" w:themeColor="text1"/>
        </w:rPr>
        <w:t xml:space="preserve">En esta tesitura, es de subrayar que el derecho de acceso a la información pública, consiste en que la información solicitada conste en un soporte documental en cualquiera de sus formas, a saber: </w:t>
      </w:r>
      <w:r w:rsidR="00B32B3C" w:rsidRPr="00B32B3C">
        <w:rPr>
          <w:rFonts w:ascii="Palatino Linotype" w:hAnsi="Palatino Linotype" w:cs="Arial"/>
        </w:rPr>
        <w:t>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r w:rsidRPr="00F03DEF">
        <w:rPr>
          <w:rFonts w:ascii="Palatino Linotype" w:hAnsi="Palatino Linotype" w:cs="Arial"/>
        </w:rPr>
        <w:t xml:space="preserve"> o bien, cualquier otro registro que documente el ejercicio de las facultades, funciones y competencias de los Sujetos Obligados</w:t>
      </w:r>
      <w:r w:rsidRPr="00F03DEF">
        <w:rPr>
          <w:rFonts w:ascii="Palatino Linotype" w:hAnsi="Palatino Linotype" w:cs="Arial"/>
          <w:color w:val="000000" w:themeColor="text1"/>
        </w:rPr>
        <w:t>; los q</w:t>
      </w:r>
      <w:r w:rsidRPr="007E5751">
        <w:rPr>
          <w:rFonts w:ascii="Palatino Linotype" w:hAnsi="Palatino Linotype" w:cs="Arial"/>
          <w:color w:val="000000" w:themeColor="text1"/>
        </w:rPr>
        <w:t xml:space="preserve">ue, </w:t>
      </w:r>
      <w:r w:rsidRPr="007E5751">
        <w:rPr>
          <w:rFonts w:ascii="Palatino Linotype" w:hAnsi="Palatino Linotype" w:cs="Arial"/>
        </w:rPr>
        <w:t>podrán estar en cualquier medio, sea escrito, impreso, sonoro, visual, electrónico, informático u holográfico</w:t>
      </w:r>
      <w:r w:rsidRPr="007E5751">
        <w:rPr>
          <w:rFonts w:ascii="Palatino Linotype" w:hAnsi="Palatino Linotype" w:cs="Arial"/>
          <w:color w:val="000000" w:themeColor="text1"/>
        </w:rPr>
        <w:t>, de conformidad con el artículo 3, fracción XI</w:t>
      </w:r>
      <w:r w:rsidR="00B32B3C">
        <w:rPr>
          <w:rFonts w:ascii="Palatino Linotype" w:hAnsi="Palatino Linotype" w:cs="Arial"/>
          <w:color w:val="000000" w:themeColor="text1"/>
        </w:rPr>
        <w:t>I</w:t>
      </w:r>
      <w:r w:rsidRPr="007E5751">
        <w:rPr>
          <w:rFonts w:ascii="Palatino Linotype" w:hAnsi="Palatino Linotype" w:cs="Arial"/>
          <w:color w:val="000000" w:themeColor="text1"/>
        </w:rPr>
        <w:t xml:space="preserve"> de la Ley de la materia, el cual dispone lo siguiente: </w:t>
      </w:r>
    </w:p>
    <w:p w:rsidR="009720C5" w:rsidRPr="00F03DEF" w:rsidRDefault="009720C5" w:rsidP="009720C5">
      <w:pPr>
        <w:spacing w:before="100" w:beforeAutospacing="1" w:after="100" w:afterAutospacing="1"/>
        <w:ind w:left="851" w:right="851"/>
        <w:jc w:val="both"/>
        <w:rPr>
          <w:rFonts w:ascii="Palatino Linotype" w:hAnsi="Palatino Linotype" w:cs="Arial"/>
          <w:i/>
          <w:color w:val="000000"/>
          <w:sz w:val="22"/>
          <w:szCs w:val="22"/>
        </w:rPr>
      </w:pPr>
      <w:r w:rsidRPr="00F03DEF">
        <w:rPr>
          <w:rFonts w:ascii="Palatino Linotype" w:hAnsi="Palatino Linotype" w:cs="Arial"/>
          <w:i/>
          <w:color w:val="000000"/>
          <w:sz w:val="22"/>
          <w:szCs w:val="22"/>
        </w:rPr>
        <w:t>“Artículo 3. Para los efectos de la presente Ley se entenderá por:</w:t>
      </w:r>
    </w:p>
    <w:p w:rsidR="009720C5" w:rsidRPr="00F03DEF" w:rsidRDefault="009720C5" w:rsidP="009720C5">
      <w:pPr>
        <w:spacing w:before="100" w:beforeAutospacing="1" w:after="100" w:afterAutospacing="1"/>
        <w:ind w:left="851" w:right="851"/>
        <w:jc w:val="both"/>
        <w:rPr>
          <w:rFonts w:ascii="Palatino Linotype" w:hAnsi="Palatino Linotype" w:cs="Arial"/>
          <w:i/>
          <w:color w:val="000000"/>
          <w:sz w:val="22"/>
          <w:szCs w:val="22"/>
        </w:rPr>
      </w:pPr>
      <w:r>
        <w:rPr>
          <w:rFonts w:ascii="Palatino Linotype" w:hAnsi="Palatino Linotype" w:cs="Arial"/>
          <w:i/>
          <w:color w:val="000000"/>
          <w:sz w:val="22"/>
          <w:szCs w:val="22"/>
        </w:rPr>
        <w:t>(</w:t>
      </w:r>
      <w:r w:rsidRPr="00F03DEF">
        <w:rPr>
          <w:rFonts w:ascii="Palatino Linotype" w:hAnsi="Palatino Linotype" w:cs="Arial"/>
          <w:i/>
          <w:color w:val="000000"/>
          <w:sz w:val="22"/>
          <w:szCs w:val="22"/>
        </w:rPr>
        <w:t>…</w:t>
      </w:r>
      <w:r>
        <w:rPr>
          <w:rFonts w:ascii="Palatino Linotype" w:hAnsi="Palatino Linotype" w:cs="Arial"/>
          <w:i/>
          <w:color w:val="000000"/>
          <w:sz w:val="22"/>
          <w:szCs w:val="22"/>
        </w:rPr>
        <w:t>)</w:t>
      </w:r>
    </w:p>
    <w:p w:rsidR="009720C5" w:rsidRPr="00F03DEF" w:rsidRDefault="009720C5" w:rsidP="009720C5">
      <w:pPr>
        <w:spacing w:before="100" w:beforeAutospacing="1" w:after="100" w:afterAutospacing="1"/>
        <w:ind w:left="851" w:right="851"/>
        <w:jc w:val="both"/>
        <w:rPr>
          <w:rFonts w:ascii="Palatino Linotype" w:hAnsi="Palatino Linotype" w:cs="Arial"/>
          <w:i/>
          <w:color w:val="000000"/>
          <w:sz w:val="22"/>
          <w:szCs w:val="22"/>
        </w:rPr>
      </w:pPr>
      <w:r w:rsidRPr="00F03DEF">
        <w:rPr>
          <w:rFonts w:ascii="Palatino Linotype" w:hAnsi="Palatino Linotype" w:cs="Arial"/>
          <w:i/>
          <w:color w:val="000000"/>
          <w:sz w:val="22"/>
          <w:szCs w:val="22"/>
        </w:rPr>
        <w:lastRenderedPageBreak/>
        <w:t>XI</w:t>
      </w:r>
      <w:r w:rsidR="00B32B3C">
        <w:rPr>
          <w:rFonts w:ascii="Palatino Linotype" w:hAnsi="Palatino Linotype" w:cs="Arial"/>
          <w:i/>
          <w:color w:val="000000"/>
          <w:sz w:val="22"/>
          <w:szCs w:val="22"/>
        </w:rPr>
        <w:t>I</w:t>
      </w:r>
      <w:r w:rsidRPr="00F03DEF">
        <w:rPr>
          <w:rFonts w:ascii="Palatino Linotype" w:hAnsi="Palatino Linotype" w:cs="Arial"/>
          <w:i/>
          <w:color w:val="000000"/>
          <w:sz w:val="22"/>
          <w:szCs w:val="22"/>
        </w:rPr>
        <w:t>. Documento</w:t>
      </w:r>
      <w:r w:rsidR="00B32B3C">
        <w:rPr>
          <w:rFonts w:ascii="Palatino Linotype" w:hAnsi="Palatino Linotype" w:cs="Arial"/>
          <w:i/>
          <w:color w:val="000000"/>
          <w:sz w:val="22"/>
          <w:szCs w:val="22"/>
        </w:rPr>
        <w:t xml:space="preserve"> electrónico</w:t>
      </w:r>
      <w:r w:rsidRPr="00F03DEF">
        <w:rPr>
          <w:rFonts w:ascii="Palatino Linotype" w:hAnsi="Palatino Linotype" w:cs="Arial"/>
          <w:i/>
          <w:color w:val="000000"/>
          <w:sz w:val="22"/>
          <w:szCs w:val="22"/>
        </w:rPr>
        <w:t xml:space="preserve">: </w:t>
      </w:r>
      <w:r w:rsidR="00B32B3C" w:rsidRPr="00B32B3C">
        <w:rPr>
          <w:rFonts w:ascii="Palatino Linotype" w:hAnsi="Palatino Linotype" w:cs="Arial"/>
          <w:i/>
          <w:color w:val="000000"/>
          <w:sz w:val="22"/>
          <w:szCs w:val="22"/>
        </w:rPr>
        <w:t>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r w:rsidRPr="00F03DEF">
        <w:rPr>
          <w:rFonts w:ascii="Palatino Linotype" w:hAnsi="Palatino Linotype" w:cs="Arial"/>
          <w:i/>
          <w:color w:val="000000"/>
          <w:sz w:val="22"/>
          <w:szCs w:val="22"/>
        </w:rPr>
        <w:t>;</w:t>
      </w:r>
    </w:p>
    <w:p w:rsidR="009720C5" w:rsidRPr="00F03DEF" w:rsidRDefault="009720C5" w:rsidP="009720C5">
      <w:pPr>
        <w:spacing w:before="100" w:beforeAutospacing="1" w:after="100" w:afterAutospacing="1"/>
        <w:ind w:left="851" w:right="851"/>
        <w:jc w:val="both"/>
        <w:rPr>
          <w:rFonts w:ascii="Palatino Linotype" w:hAnsi="Palatino Linotype" w:cs="Arial"/>
          <w:i/>
          <w:color w:val="000000"/>
          <w:sz w:val="22"/>
          <w:szCs w:val="22"/>
        </w:rPr>
      </w:pPr>
      <w:r>
        <w:rPr>
          <w:rFonts w:ascii="Palatino Linotype" w:hAnsi="Palatino Linotype" w:cs="Arial"/>
          <w:i/>
          <w:color w:val="000000"/>
          <w:sz w:val="22"/>
          <w:szCs w:val="22"/>
        </w:rPr>
        <w:t>(</w:t>
      </w:r>
      <w:r w:rsidRPr="00F03DEF">
        <w:rPr>
          <w:rFonts w:ascii="Palatino Linotype" w:hAnsi="Palatino Linotype" w:cs="Arial"/>
          <w:i/>
          <w:color w:val="000000"/>
          <w:sz w:val="22"/>
          <w:szCs w:val="22"/>
        </w:rPr>
        <w:t>…</w:t>
      </w:r>
      <w:r>
        <w:rPr>
          <w:rFonts w:ascii="Palatino Linotype" w:hAnsi="Palatino Linotype" w:cs="Arial"/>
          <w:i/>
          <w:color w:val="000000"/>
          <w:sz w:val="22"/>
          <w:szCs w:val="22"/>
        </w:rPr>
        <w:t>)</w:t>
      </w:r>
      <w:r w:rsidRPr="00F03DEF">
        <w:rPr>
          <w:rFonts w:ascii="Palatino Linotype" w:hAnsi="Palatino Linotype" w:cs="Arial"/>
          <w:i/>
          <w:color w:val="000000"/>
          <w:sz w:val="22"/>
          <w:szCs w:val="22"/>
        </w:rPr>
        <w:t>”</w:t>
      </w:r>
    </w:p>
    <w:p w:rsidR="009720C5" w:rsidRPr="007E5751" w:rsidRDefault="009720C5" w:rsidP="009720C5">
      <w:pPr>
        <w:autoSpaceDE w:val="0"/>
        <w:autoSpaceDN w:val="0"/>
        <w:adjustRightInd w:val="0"/>
        <w:spacing w:before="100" w:beforeAutospacing="1" w:after="100" w:afterAutospacing="1" w:line="360" w:lineRule="auto"/>
        <w:jc w:val="both"/>
        <w:rPr>
          <w:rFonts w:ascii="Palatino Linotype" w:hAnsi="Palatino Linotype" w:cs="Arial"/>
        </w:rPr>
      </w:pPr>
      <w:r w:rsidRPr="007E5751">
        <w:rPr>
          <w:rFonts w:ascii="Palatino Linotype" w:hAnsi="Palatino Linotype" w:cs="Arial"/>
        </w:rPr>
        <w:t xml:space="preserve">Siendo aplicable el Criterio </w:t>
      </w:r>
      <w:r w:rsidRPr="007E575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E5751">
        <w:rPr>
          <w:rFonts w:ascii="Palatino Linotype" w:hAnsi="Palatino Linotype" w:cs="Arial"/>
        </w:rPr>
        <w:t>cuyo rubro y texto dispone:</w:t>
      </w:r>
    </w:p>
    <w:p w:rsidR="009720C5" w:rsidRPr="00F03DEF" w:rsidRDefault="009720C5" w:rsidP="009720C5">
      <w:pPr>
        <w:spacing w:before="100" w:beforeAutospacing="1" w:after="100" w:afterAutospacing="1"/>
        <w:ind w:left="851" w:right="851"/>
        <w:jc w:val="both"/>
        <w:rPr>
          <w:rFonts w:ascii="Palatino Linotype" w:hAnsi="Palatino Linotype" w:cs="Arial"/>
          <w:i/>
          <w:sz w:val="22"/>
          <w:szCs w:val="22"/>
          <w:lang w:eastAsia="es-MX"/>
        </w:rPr>
      </w:pPr>
      <w:r w:rsidRPr="00F03DEF">
        <w:rPr>
          <w:rFonts w:ascii="Palatino Linotype" w:hAnsi="Palatino Linotype" w:cs="Arial"/>
          <w:sz w:val="22"/>
          <w:szCs w:val="22"/>
          <w:lang w:eastAsia="es-MX"/>
        </w:rPr>
        <w:t>“</w:t>
      </w:r>
      <w:r w:rsidRPr="00F03DEF">
        <w:rPr>
          <w:rFonts w:ascii="Palatino Linotype" w:hAnsi="Palatino Linotype" w:cs="Arial"/>
          <w:i/>
          <w:sz w:val="22"/>
          <w:szCs w:val="22"/>
          <w:lang w:eastAsia="es-MX"/>
        </w:rPr>
        <w:t>CRITERIO 0002-11</w:t>
      </w:r>
    </w:p>
    <w:p w:rsidR="009720C5" w:rsidRPr="00F03DEF" w:rsidRDefault="009720C5" w:rsidP="009720C5">
      <w:pPr>
        <w:spacing w:before="100" w:beforeAutospacing="1" w:after="100" w:afterAutospacing="1"/>
        <w:ind w:left="851" w:right="851"/>
        <w:jc w:val="both"/>
        <w:rPr>
          <w:rFonts w:ascii="Palatino Linotype" w:hAnsi="Palatino Linotype" w:cs="Arial"/>
          <w:i/>
          <w:sz w:val="22"/>
          <w:szCs w:val="22"/>
          <w:lang w:eastAsia="es-MX"/>
        </w:rPr>
      </w:pPr>
      <w:r w:rsidRPr="00F03DEF">
        <w:rPr>
          <w:rFonts w:ascii="Palatino Linotype" w:hAnsi="Palatino Linotype" w:cs="Arial"/>
          <w:i/>
          <w:sz w:val="22"/>
          <w:szCs w:val="22"/>
          <w:lang w:eastAsia="es-MX"/>
        </w:rPr>
        <w:t xml:space="preserve">INFORMACIÓN PÚBLICA, CONCEPTO DE, EN MATERIA DE TRANSPARENCIA. INTERPRETACIÓN SISTEMÁTICA DE LOS ARTÍCULOS 2°, FRACCIÓN </w:t>
      </w:r>
      <w:r w:rsidRPr="00F03DEF">
        <w:rPr>
          <w:rFonts w:ascii="Palatino Linotype" w:hAnsi="Palatino Linotype" w:cs="Arial"/>
          <w:bCs/>
          <w:i/>
          <w:sz w:val="22"/>
          <w:szCs w:val="22"/>
          <w:lang w:eastAsia="es-MX"/>
        </w:rPr>
        <w:t xml:space="preserve">V, XV, Y XVI, </w:t>
      </w:r>
      <w:r w:rsidRPr="00F03DEF">
        <w:rPr>
          <w:rFonts w:ascii="Palatino Linotype" w:hAnsi="Palatino Linotype" w:cs="Arial"/>
          <w:i/>
          <w:sz w:val="22"/>
          <w:szCs w:val="22"/>
          <w:lang w:eastAsia="es-MX"/>
        </w:rPr>
        <w:t>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720C5" w:rsidRPr="00F03DEF" w:rsidRDefault="009720C5" w:rsidP="009720C5">
      <w:pPr>
        <w:spacing w:before="100" w:beforeAutospacing="1" w:after="100" w:afterAutospacing="1"/>
        <w:ind w:left="851" w:right="851"/>
        <w:jc w:val="both"/>
        <w:rPr>
          <w:rFonts w:ascii="Palatino Linotype" w:hAnsi="Palatino Linotype" w:cs="Arial"/>
          <w:i/>
          <w:sz w:val="22"/>
          <w:szCs w:val="22"/>
          <w:lang w:eastAsia="es-MX"/>
        </w:rPr>
      </w:pPr>
      <w:r w:rsidRPr="00F03DEF">
        <w:rPr>
          <w:rFonts w:ascii="Palatino Linotype" w:hAnsi="Palatino Linotype" w:cs="Arial"/>
          <w:i/>
          <w:sz w:val="22"/>
          <w:szCs w:val="22"/>
          <w:lang w:eastAsia="es-MX"/>
        </w:rPr>
        <w:t>En consecuencia el acceso a la información se refiere a que se cumplan cualquiera de los siguientes tres supuestos:</w:t>
      </w:r>
    </w:p>
    <w:p w:rsidR="009720C5" w:rsidRPr="00F03DEF" w:rsidRDefault="009720C5" w:rsidP="009720C5">
      <w:pPr>
        <w:spacing w:before="100" w:beforeAutospacing="1" w:after="100" w:afterAutospacing="1"/>
        <w:ind w:left="851" w:right="851"/>
        <w:jc w:val="both"/>
        <w:rPr>
          <w:rFonts w:ascii="Palatino Linotype" w:hAnsi="Palatino Linotype" w:cs="Arial"/>
          <w:i/>
          <w:sz w:val="22"/>
          <w:szCs w:val="22"/>
          <w:lang w:eastAsia="es-MX"/>
        </w:rPr>
      </w:pPr>
      <w:r w:rsidRPr="00F03DEF">
        <w:rPr>
          <w:rFonts w:ascii="Palatino Linotype" w:hAnsi="Palatino Linotype" w:cs="Arial"/>
          <w:i/>
          <w:sz w:val="22"/>
          <w:szCs w:val="22"/>
          <w:lang w:eastAsia="es-MX"/>
        </w:rPr>
        <w:t>1) Que se trate de información registrada en cualquier soporte documental, que en ejercicio de las atribuciones conferidas, sea generada por los Sujetos Obligados;</w:t>
      </w:r>
    </w:p>
    <w:p w:rsidR="009720C5" w:rsidRPr="00F03DEF" w:rsidRDefault="009720C5" w:rsidP="009720C5">
      <w:pPr>
        <w:spacing w:before="100" w:beforeAutospacing="1" w:after="100" w:afterAutospacing="1"/>
        <w:ind w:left="851" w:right="851"/>
        <w:jc w:val="both"/>
        <w:rPr>
          <w:rFonts w:ascii="Palatino Linotype" w:hAnsi="Palatino Linotype" w:cs="Arial"/>
          <w:i/>
          <w:sz w:val="22"/>
          <w:szCs w:val="22"/>
          <w:lang w:eastAsia="es-MX"/>
        </w:rPr>
      </w:pPr>
      <w:r w:rsidRPr="00F03DEF">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9720C5" w:rsidRPr="00F03DEF" w:rsidRDefault="009720C5" w:rsidP="009720C5">
      <w:pPr>
        <w:spacing w:before="100" w:beforeAutospacing="1" w:after="100" w:afterAutospacing="1"/>
        <w:ind w:left="851" w:right="851"/>
        <w:jc w:val="both"/>
        <w:rPr>
          <w:rFonts w:ascii="Palatino Linotype" w:hAnsi="Palatino Linotype" w:cs="Arial"/>
          <w:i/>
          <w:sz w:val="22"/>
          <w:szCs w:val="22"/>
          <w:lang w:eastAsia="es-MX"/>
        </w:rPr>
      </w:pPr>
      <w:r w:rsidRPr="00F03DEF">
        <w:rPr>
          <w:rFonts w:ascii="Palatino Linotype" w:hAnsi="Palatino Linotype" w:cs="Arial"/>
          <w:i/>
          <w:sz w:val="22"/>
          <w:szCs w:val="22"/>
          <w:lang w:eastAsia="es-MX"/>
        </w:rPr>
        <w:lastRenderedPageBreak/>
        <w:t xml:space="preserve">3) Que se trate de información registrada en cualquier soporte documental, que en ejercicio de las atribuciones conferidas, se encuentre en posesión </w:t>
      </w:r>
      <w:r>
        <w:rPr>
          <w:rFonts w:ascii="Palatino Linotype" w:hAnsi="Palatino Linotype" w:cs="Arial"/>
          <w:i/>
          <w:sz w:val="22"/>
          <w:szCs w:val="22"/>
          <w:lang w:eastAsia="es-MX"/>
        </w:rPr>
        <w:t>de los Sujetos Obligados.”</w:t>
      </w:r>
    </w:p>
    <w:p w:rsidR="00B87D9A" w:rsidRDefault="00B87D9A" w:rsidP="00B87D9A">
      <w:pPr>
        <w:spacing w:before="240" w:after="240" w:line="360" w:lineRule="auto"/>
        <w:ind w:right="49"/>
        <w:jc w:val="both"/>
        <w:rPr>
          <w:rFonts w:ascii="Palatino Linotype" w:eastAsia="Times New Roman" w:hAnsi="Palatino Linotype" w:cs="Arial"/>
        </w:rPr>
      </w:pPr>
      <w:r>
        <w:rPr>
          <w:rFonts w:ascii="Palatino Linotype" w:hAnsi="Palatino Linotype" w:cs="Arial"/>
        </w:rPr>
        <w:t>Cabe resaltar que el recurrente eligió como modalidad de entrega de la información el SAIMEX, sistema que es de destacar tiene como propósito facilitar el acceso a la información pública siendo el medio por virtud del cual de forma sencilla y gratuita cualquier persona puede solicitar a los Sujetos Obligados la entrega de la documentación que generen en el ejercicio de sus atribuciones.</w:t>
      </w:r>
    </w:p>
    <w:p w:rsidR="00B87D9A" w:rsidRDefault="00B87D9A" w:rsidP="00B87D9A">
      <w:pPr>
        <w:spacing w:before="240" w:after="240" w:line="360" w:lineRule="auto"/>
        <w:ind w:right="49"/>
        <w:jc w:val="both"/>
        <w:rPr>
          <w:rFonts w:ascii="Palatino Linotype" w:hAnsi="Palatino Linotype" w:cs="Arial"/>
        </w:rPr>
      </w:pPr>
      <w:r>
        <w:rPr>
          <w:rFonts w:ascii="Palatino Linotype" w:hAnsi="Palatino Linotype" w:cs="Arial"/>
        </w:rPr>
        <w:t>En esa tesitura la Ley de Transparencia y Acceso a la Información Pública del Estado de México y Municipios privilegia el uso de las tecnologías de la información y de los sistemas computacionales para dar cumplimiento al ejercicio del derecho de acceso a la información pública, tal y como se desprende de lo dispuesto por su artículo 24 fracción IX, que a la letra dice:</w:t>
      </w:r>
    </w:p>
    <w:p w:rsidR="00B87D9A" w:rsidRPr="005D3802" w:rsidRDefault="00B87D9A" w:rsidP="00B87D9A">
      <w:pPr>
        <w:spacing w:before="240" w:after="240"/>
        <w:ind w:left="851" w:right="902"/>
        <w:jc w:val="both"/>
        <w:rPr>
          <w:rFonts w:ascii="Palatino Linotype" w:hAnsi="Palatino Linotype" w:cs="Arial"/>
          <w:i/>
          <w:sz w:val="22"/>
          <w:lang w:val="es-MX"/>
        </w:rPr>
      </w:pPr>
      <w:r w:rsidRPr="005D3802">
        <w:rPr>
          <w:rFonts w:ascii="Palatino Linotype" w:hAnsi="Palatino Linotype" w:cs="Arial"/>
          <w:b/>
          <w:bCs/>
          <w:i/>
          <w:sz w:val="22"/>
          <w:lang w:val="es-MX"/>
        </w:rPr>
        <w:t xml:space="preserve">“Artículo 24. </w:t>
      </w:r>
      <w:r w:rsidRPr="005D3802">
        <w:rPr>
          <w:rFonts w:ascii="Palatino Linotype" w:hAnsi="Palatino Linotype" w:cs="Arial"/>
          <w:i/>
          <w:sz w:val="22"/>
          <w:lang w:val="es-MX"/>
        </w:rPr>
        <w:t xml:space="preserve">Para el cumplimiento de los objetivos de esta Ley, los sujetos obligados deberán cumplir con las siguientes obligaciones, según corresponda, de acuerdo a su naturaleza: </w:t>
      </w:r>
    </w:p>
    <w:p w:rsidR="00B87D9A" w:rsidRPr="005D3802" w:rsidRDefault="00B87D9A" w:rsidP="00B87D9A">
      <w:pPr>
        <w:spacing w:before="240" w:after="240"/>
        <w:ind w:left="851" w:right="902"/>
        <w:jc w:val="both"/>
        <w:rPr>
          <w:rFonts w:ascii="Palatino Linotype" w:hAnsi="Palatino Linotype" w:cs="Arial"/>
          <w:i/>
          <w:sz w:val="22"/>
          <w:lang w:val="es-MX"/>
        </w:rPr>
      </w:pPr>
      <w:r w:rsidRPr="005D3802">
        <w:rPr>
          <w:rFonts w:ascii="Palatino Linotype" w:hAnsi="Palatino Linotype" w:cs="Arial"/>
          <w:b/>
          <w:bCs/>
          <w:i/>
          <w:sz w:val="22"/>
          <w:lang w:val="es-MX"/>
        </w:rPr>
        <w:t>(…)</w:t>
      </w:r>
    </w:p>
    <w:p w:rsidR="00B87D9A" w:rsidRDefault="00B87D9A" w:rsidP="00B87D9A">
      <w:pPr>
        <w:spacing w:before="240" w:after="240"/>
        <w:ind w:left="851" w:right="902"/>
        <w:jc w:val="both"/>
        <w:rPr>
          <w:rFonts w:ascii="Palatino Linotype" w:hAnsi="Palatino Linotype" w:cs="Arial"/>
          <w:i/>
          <w:sz w:val="22"/>
          <w:lang w:val="es-MX"/>
        </w:rPr>
      </w:pPr>
      <w:r w:rsidRPr="005D3802">
        <w:rPr>
          <w:rFonts w:ascii="Palatino Linotype" w:hAnsi="Palatino Linotype" w:cs="Arial"/>
          <w:b/>
          <w:bCs/>
          <w:i/>
          <w:sz w:val="22"/>
          <w:lang w:val="es-MX"/>
        </w:rPr>
        <w:t xml:space="preserve">IX. </w:t>
      </w:r>
      <w:r w:rsidRPr="002D7FAB">
        <w:rPr>
          <w:rFonts w:ascii="Palatino Linotype" w:hAnsi="Palatino Linotype" w:cs="Arial"/>
          <w:b/>
          <w:i/>
          <w:sz w:val="22"/>
          <w:u w:val="single"/>
          <w:lang w:val="es-MX"/>
        </w:rPr>
        <w:t>Fomentar el uso de tecnologías de la información para garantizar la transparencia, el derecho de acceso a la información y la accesibilidad a éstos</w:t>
      </w:r>
      <w:r w:rsidRPr="005D3802">
        <w:rPr>
          <w:rFonts w:ascii="Palatino Linotype" w:hAnsi="Palatino Linotype" w:cs="Arial"/>
          <w:i/>
          <w:sz w:val="22"/>
          <w:lang w:val="es-MX"/>
        </w:rPr>
        <w:t>; (…)”</w:t>
      </w:r>
    </w:p>
    <w:p w:rsidR="00B87D9A" w:rsidRPr="002D7FAB" w:rsidRDefault="00B87D9A" w:rsidP="00B87D9A">
      <w:pPr>
        <w:spacing w:before="240" w:after="240" w:line="360" w:lineRule="auto"/>
        <w:ind w:left="851" w:right="902"/>
        <w:jc w:val="both"/>
        <w:rPr>
          <w:rFonts w:ascii="Palatino Linotype" w:hAnsi="Palatino Linotype" w:cs="Arial"/>
          <w:sz w:val="22"/>
          <w:lang w:val="es-MX"/>
        </w:rPr>
      </w:pPr>
      <w:r>
        <w:rPr>
          <w:rFonts w:ascii="Palatino Linotype" w:hAnsi="Palatino Linotype" w:cs="Arial"/>
          <w:b/>
          <w:bCs/>
          <w:sz w:val="22"/>
          <w:lang w:val="es-MX"/>
        </w:rPr>
        <w:t>(Énfasis añadido)</w:t>
      </w:r>
    </w:p>
    <w:p w:rsidR="00B87D9A" w:rsidRDefault="00B87D9A" w:rsidP="00B87D9A">
      <w:pPr>
        <w:spacing w:before="240" w:after="240" w:line="360" w:lineRule="auto"/>
        <w:ind w:right="49"/>
        <w:jc w:val="both"/>
        <w:rPr>
          <w:rFonts w:ascii="Palatino Linotype" w:hAnsi="Palatino Linotype" w:cs="Arial"/>
        </w:rPr>
      </w:pPr>
      <w:r>
        <w:rPr>
          <w:rFonts w:ascii="Palatino Linotype" w:hAnsi="Palatino Linotype" w:cs="Arial"/>
        </w:rPr>
        <w:t xml:space="preserve">Sobre tales premisas este Órgano Garante estima que el </w:t>
      </w:r>
      <w:r w:rsidRPr="005D3802">
        <w:rPr>
          <w:rFonts w:ascii="Palatino Linotype" w:hAnsi="Palatino Linotype" w:cs="Arial"/>
          <w:b/>
        </w:rPr>
        <w:t>Sujeto Obligado</w:t>
      </w:r>
      <w:r w:rsidR="00B32B3C">
        <w:rPr>
          <w:rFonts w:ascii="Palatino Linotype" w:hAnsi="Palatino Linotype" w:cs="Arial"/>
        </w:rPr>
        <w:t>, cambió</w:t>
      </w:r>
      <w:r>
        <w:rPr>
          <w:rFonts w:ascii="Palatino Linotype" w:hAnsi="Palatino Linotype" w:cs="Arial"/>
        </w:rPr>
        <w:t xml:space="preserve"> la modalidad de entrega de la información solicitada, con base en el procedimiento </w:t>
      </w:r>
      <w:r>
        <w:rPr>
          <w:rFonts w:ascii="Palatino Linotype" w:hAnsi="Palatino Linotype" w:cs="Arial"/>
        </w:rPr>
        <w:lastRenderedPageBreak/>
        <w:t>establecido, fundamentando y motivando debidamente tal decisión; por lo tanto las argumentaciones vertidas en respuesta</w:t>
      </w:r>
      <w:r w:rsidR="00B32B3C">
        <w:rPr>
          <w:rFonts w:ascii="Palatino Linotype" w:hAnsi="Palatino Linotype" w:cs="Arial"/>
        </w:rPr>
        <w:t>s</w:t>
      </w:r>
      <w:r>
        <w:rPr>
          <w:rFonts w:ascii="Palatino Linotype" w:hAnsi="Palatino Linotype" w:cs="Arial"/>
        </w:rPr>
        <w:t xml:space="preserve"> e informe</w:t>
      </w:r>
      <w:r w:rsidR="00B32B3C">
        <w:rPr>
          <w:rFonts w:ascii="Palatino Linotype" w:hAnsi="Palatino Linotype" w:cs="Arial"/>
        </w:rPr>
        <w:t>s</w:t>
      </w:r>
      <w:r>
        <w:rPr>
          <w:rFonts w:ascii="Palatino Linotype" w:hAnsi="Palatino Linotype" w:cs="Arial"/>
        </w:rPr>
        <w:t xml:space="preserve"> justificado</w:t>
      </w:r>
      <w:r w:rsidR="00B32B3C">
        <w:rPr>
          <w:rFonts w:ascii="Palatino Linotype" w:hAnsi="Palatino Linotype" w:cs="Arial"/>
        </w:rPr>
        <w:t>s</w:t>
      </w:r>
      <w:r>
        <w:rPr>
          <w:rFonts w:ascii="Palatino Linotype" w:hAnsi="Palatino Linotype" w:cs="Arial"/>
        </w:rPr>
        <w:t xml:space="preserve"> son consideradas y valoradas por parte de este Instituto.</w:t>
      </w:r>
    </w:p>
    <w:p w:rsidR="00B87D9A" w:rsidRDefault="00B87D9A" w:rsidP="00B87D9A">
      <w:pPr>
        <w:spacing w:before="240" w:after="240" w:line="360" w:lineRule="auto"/>
        <w:ind w:right="49"/>
        <w:jc w:val="both"/>
        <w:rPr>
          <w:rFonts w:ascii="Palatino Linotype" w:hAnsi="Palatino Linotype" w:cs="Arial"/>
        </w:rPr>
      </w:pPr>
      <w:r>
        <w:rPr>
          <w:rFonts w:ascii="Palatino Linotype" w:hAnsi="Palatino Linotype" w:cs="Arial"/>
        </w:rPr>
        <w:t xml:space="preserve">Lo anterior se afirma así, ya que los Sujetos Obligados tienen la posibilidad de entregar la información en una modalidad distinta a la elegida por los solicitantes, </w:t>
      </w:r>
      <w:r w:rsidR="00B32B3C">
        <w:rPr>
          <w:rFonts w:ascii="Palatino Linotype" w:hAnsi="Palatino Linotype" w:cs="Arial"/>
        </w:rPr>
        <w:t>y para</w:t>
      </w:r>
      <w:r>
        <w:rPr>
          <w:rFonts w:ascii="Palatino Linotype" w:hAnsi="Palatino Linotype" w:cs="Arial"/>
        </w:rPr>
        <w:t xml:space="preserve"> ello debe ser siempre y cuando expresen de manera fundada y motivada las cuestiones que justifiquen ese cambio, además de observar lo estipulado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2448A0">
        <w:rPr>
          <w:rFonts w:ascii="Palatino Linotype" w:hAnsi="Palatino Linotype" w:cs="Arial"/>
        </w:rPr>
        <w:t xml:space="preserve"> </w:t>
      </w:r>
      <w:r>
        <w:rPr>
          <w:rFonts w:ascii="Palatino Linotype" w:hAnsi="Palatino Linotype" w:cs="Arial"/>
        </w:rPr>
        <w:t>publicados el treinta de octubre de dos mil ocho, en la Gaceta del Gobierno del Estado de México número 85, que dice:</w:t>
      </w:r>
    </w:p>
    <w:p w:rsidR="00B87D9A" w:rsidRDefault="00B87D9A" w:rsidP="00B87D9A">
      <w:pPr>
        <w:spacing w:before="240" w:after="240"/>
        <w:ind w:left="993" w:right="1041"/>
        <w:jc w:val="both"/>
        <w:rPr>
          <w:rFonts w:ascii="Palatino Linotype" w:hAnsi="Palatino Linotype" w:cs="Arial"/>
          <w:bCs/>
          <w:i/>
          <w:noProof/>
          <w:sz w:val="22"/>
          <w:szCs w:val="22"/>
        </w:rPr>
      </w:pPr>
      <w:r>
        <w:rPr>
          <w:rFonts w:ascii="Palatino Linotype" w:hAnsi="Palatino Linotype" w:cs="Arial"/>
          <w:b/>
          <w:bCs/>
          <w:i/>
          <w:noProof/>
          <w:sz w:val="22"/>
          <w:szCs w:val="22"/>
        </w:rPr>
        <w:t>“CINCUENTA Y CUATRO.-</w:t>
      </w:r>
      <w:r>
        <w:rPr>
          <w:rFonts w:ascii="Palatino Linotype" w:hAnsi="Palatino Linotype" w:cs="Arial"/>
          <w:bCs/>
          <w:i/>
          <w:noProof/>
          <w:sz w:val="22"/>
          <w:szCs w:val="22"/>
        </w:rPr>
        <w:t xml:space="preserve"> De acuerdo a lo dispuesto por el párrafo segundo del artículo 48 de la Ley, la </w:t>
      </w:r>
      <w:r w:rsidRPr="002448A0">
        <w:rPr>
          <w:rFonts w:ascii="Palatino Linotype" w:hAnsi="Palatino Linotype" w:cs="Arial"/>
          <w:bCs/>
          <w:i/>
          <w:noProof/>
          <w:sz w:val="22"/>
          <w:szCs w:val="22"/>
        </w:rPr>
        <w:t>información podrá ser entregada vía electrónica a través del SICOSIEM.</w:t>
      </w:r>
      <w:r>
        <w:rPr>
          <w:rFonts w:ascii="Palatino Linotype" w:hAnsi="Palatino Linotype" w:cs="Arial"/>
          <w:bCs/>
          <w:i/>
          <w:noProof/>
          <w:sz w:val="22"/>
          <w:szCs w:val="22"/>
        </w:rPr>
        <w:t xml:space="preserve"> </w:t>
      </w:r>
    </w:p>
    <w:p w:rsidR="00B87D9A" w:rsidRDefault="00B87D9A" w:rsidP="00B87D9A">
      <w:pPr>
        <w:spacing w:before="240" w:after="240"/>
        <w:ind w:left="993" w:right="1041"/>
        <w:jc w:val="both"/>
        <w:rPr>
          <w:rFonts w:ascii="Palatino Linotype" w:hAnsi="Palatino Linotype" w:cs="Arial"/>
          <w:bCs/>
          <w:i/>
          <w:noProof/>
          <w:sz w:val="22"/>
          <w:szCs w:val="22"/>
        </w:rPr>
      </w:pPr>
      <w:r>
        <w:rPr>
          <w:rFonts w:ascii="Palatino Linotype" w:hAnsi="Palatino Linotype" w:cs="Arial"/>
          <w:bCs/>
          <w:i/>
          <w:noProof/>
          <w:sz w:val="22"/>
          <w:szCs w:val="22"/>
        </w:rPr>
        <w:t>Es obligación del responsable de la Unidad de Información verificar que los archivos electrónicos que contengan la información entregada, se encuentra agregada al SICOSIEM.</w:t>
      </w:r>
    </w:p>
    <w:p w:rsidR="00B87D9A" w:rsidRPr="002448A0" w:rsidRDefault="00B87D9A" w:rsidP="00B87D9A">
      <w:pPr>
        <w:spacing w:before="240" w:after="240"/>
        <w:ind w:left="993" w:right="1041"/>
        <w:jc w:val="both"/>
        <w:rPr>
          <w:rFonts w:ascii="Palatino Linotype" w:hAnsi="Palatino Linotype" w:cs="Arial"/>
          <w:b/>
          <w:bCs/>
          <w:i/>
          <w:noProof/>
          <w:sz w:val="22"/>
          <w:szCs w:val="22"/>
          <w:u w:val="single"/>
        </w:rPr>
      </w:pPr>
      <w:r w:rsidRPr="002448A0">
        <w:rPr>
          <w:rFonts w:ascii="Palatino Linotype" w:hAnsi="Palatino Linotype" w:cs="Arial"/>
          <w:b/>
          <w:bCs/>
          <w:i/>
          <w:noProof/>
          <w:sz w:val="22"/>
          <w:szCs w:val="22"/>
          <w:u w:val="single"/>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B87D9A" w:rsidRDefault="00B87D9A" w:rsidP="00B87D9A">
      <w:pPr>
        <w:spacing w:before="240" w:after="240"/>
        <w:ind w:left="993" w:right="1041"/>
        <w:jc w:val="both"/>
        <w:rPr>
          <w:rFonts w:ascii="Palatino Linotype" w:hAnsi="Palatino Linotype" w:cs="Arial"/>
          <w:bCs/>
          <w:i/>
          <w:noProof/>
          <w:sz w:val="22"/>
          <w:szCs w:val="22"/>
        </w:rPr>
      </w:pPr>
      <w:r>
        <w:rPr>
          <w:rFonts w:ascii="Palatino Linotype" w:hAnsi="Palatino Linotype" w:cs="Arial"/>
          <w:bCs/>
          <w:i/>
          <w:noProof/>
          <w:sz w:val="22"/>
          <w:szCs w:val="22"/>
        </w:rPr>
        <w:lastRenderedPageBreak/>
        <w:t>La Dirección de Sistemas e Informática del Instituto, debe llevar un registro de incidencias en el cual se asienten todas las llamas referentes al apoyo técnico para agregar los archivos electrónicos al SICOSIEM.</w:t>
      </w:r>
    </w:p>
    <w:p w:rsidR="00B87D9A" w:rsidRDefault="00B87D9A" w:rsidP="00B87D9A">
      <w:pPr>
        <w:spacing w:before="240" w:after="240"/>
        <w:ind w:left="993" w:right="1041"/>
        <w:jc w:val="both"/>
        <w:rPr>
          <w:rFonts w:ascii="Palatino Linotype" w:hAnsi="Palatino Linotype" w:cs="Arial"/>
          <w:bCs/>
          <w:i/>
          <w:noProof/>
          <w:sz w:val="22"/>
          <w:szCs w:val="22"/>
        </w:rPr>
      </w:pPr>
      <w:r>
        <w:rPr>
          <w:rFonts w:ascii="Palatino Linotype" w:hAnsi="Palatino Linotype" w:cs="Arial"/>
          <w:bCs/>
          <w:i/>
          <w:noProof/>
          <w:sz w:val="22"/>
          <w:szCs w:val="22"/>
        </w:rPr>
        <w:t xml:space="preserve">La omisión por parte del responsable de la Unidad de Información del procedimiento antes descrito presume la negativa de la entrega de la Información. </w:t>
      </w:r>
    </w:p>
    <w:p w:rsidR="00B87D9A" w:rsidRPr="002448A0" w:rsidRDefault="00B87D9A" w:rsidP="00B87D9A">
      <w:pPr>
        <w:spacing w:before="240" w:after="240"/>
        <w:ind w:left="993" w:right="1041"/>
        <w:jc w:val="both"/>
        <w:rPr>
          <w:rFonts w:ascii="Palatino Linotype" w:hAnsi="Palatino Linotype" w:cs="Arial"/>
          <w:b/>
          <w:bCs/>
          <w:i/>
          <w:noProof/>
          <w:sz w:val="22"/>
          <w:szCs w:val="22"/>
          <w:u w:val="single"/>
        </w:rPr>
      </w:pPr>
      <w:r w:rsidRPr="002448A0">
        <w:rPr>
          <w:rFonts w:ascii="Palatino Linotype" w:hAnsi="Palatino Linotype" w:cs="Arial"/>
          <w:b/>
          <w:bCs/>
          <w:i/>
          <w:noProof/>
          <w:sz w:val="22"/>
          <w:szCs w:val="22"/>
          <w:u w:val="single"/>
        </w:rPr>
        <w:t>Cuando la información no pueda ser remitida vía electrónica, se deberá fundar y motivar la resolución respectiva, explicando en todo momento las causas que impiden el envío de la información de forma electrónica.</w:t>
      </w:r>
    </w:p>
    <w:p w:rsidR="00B87D9A" w:rsidRDefault="00B87D9A" w:rsidP="00B87D9A">
      <w:pPr>
        <w:spacing w:before="240" w:after="240"/>
        <w:ind w:left="993" w:right="1041"/>
        <w:jc w:val="both"/>
        <w:rPr>
          <w:rFonts w:ascii="Palatino Linotype" w:hAnsi="Palatino Linotype" w:cs="Arial"/>
          <w:bCs/>
          <w:i/>
          <w:noProof/>
          <w:sz w:val="22"/>
          <w:szCs w:val="22"/>
        </w:rPr>
      </w:pPr>
      <w:r>
        <w:rPr>
          <w:rFonts w:ascii="Palatino Linotype" w:hAnsi="Palatino Linotype" w:cs="Arial"/>
          <w:bCs/>
          <w:i/>
          <w:noProof/>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B87D9A" w:rsidRDefault="00B87D9A" w:rsidP="00B87D9A">
      <w:pPr>
        <w:spacing w:before="240" w:after="240"/>
        <w:ind w:left="993" w:right="1041"/>
        <w:jc w:val="both"/>
        <w:rPr>
          <w:rFonts w:ascii="Palatino Linotype" w:hAnsi="Palatino Linotype" w:cs="Arial"/>
          <w:b/>
          <w:bCs/>
          <w:i/>
          <w:noProof/>
          <w:sz w:val="22"/>
          <w:szCs w:val="22"/>
        </w:rPr>
      </w:pPr>
      <w:r>
        <w:rPr>
          <w:rFonts w:ascii="Palatino Linotype" w:hAnsi="Palatino Linotype" w:cs="Arial"/>
          <w:bCs/>
          <w:i/>
          <w:noProof/>
          <w:sz w:val="22"/>
          <w:szCs w:val="22"/>
        </w:rPr>
        <w:t>El formato mencionado deberá estar agregado al expediente electrónico de la solicitud de información pública, en el estatus respectivo.</w:t>
      </w:r>
      <w:r>
        <w:rPr>
          <w:rFonts w:ascii="Palatino Linotype" w:hAnsi="Palatino Linotype" w:cs="Arial"/>
          <w:b/>
          <w:bCs/>
          <w:i/>
          <w:noProof/>
          <w:sz w:val="22"/>
          <w:szCs w:val="22"/>
        </w:rPr>
        <w:t>”</w:t>
      </w:r>
    </w:p>
    <w:p w:rsidR="00B87D9A" w:rsidRPr="002448A0" w:rsidRDefault="00B87D9A" w:rsidP="00B87D9A">
      <w:pPr>
        <w:spacing w:before="240" w:after="240"/>
        <w:ind w:left="993" w:right="1041"/>
        <w:jc w:val="both"/>
        <w:rPr>
          <w:rFonts w:ascii="Palatino Linotype" w:hAnsi="Palatino Linotype" w:cs="Arial"/>
          <w:b/>
          <w:bCs/>
          <w:noProof/>
        </w:rPr>
      </w:pPr>
      <w:r w:rsidRPr="002448A0">
        <w:rPr>
          <w:rFonts w:ascii="Palatino Linotype" w:hAnsi="Palatino Linotype" w:cs="Arial"/>
          <w:b/>
          <w:bCs/>
          <w:noProof/>
          <w:sz w:val="22"/>
          <w:szCs w:val="22"/>
        </w:rPr>
        <w:t>(Enfasis añadido)</w:t>
      </w:r>
    </w:p>
    <w:p w:rsidR="00F504DA" w:rsidRDefault="00B87D9A" w:rsidP="00B87D9A">
      <w:pPr>
        <w:spacing w:before="240" w:after="240" w:line="360" w:lineRule="auto"/>
        <w:ind w:right="49"/>
        <w:jc w:val="both"/>
        <w:rPr>
          <w:rFonts w:ascii="Palatino Linotype" w:hAnsi="Palatino Linotype" w:cs="Arial"/>
        </w:rPr>
      </w:pPr>
      <w:r>
        <w:rPr>
          <w:rFonts w:ascii="Palatino Linotype" w:hAnsi="Palatino Linotype" w:cs="Arial"/>
        </w:rPr>
        <w:t xml:space="preserve">De los lineamientos anteriores se indica que el Sujeto Obligado debe respetar la modalidad de entrega de la información elegida por el solicitante, más aún si la vía elegida lo es el SAIMEX (antes SICOSIEM) y solo para el caso de que no sea posible la entrega de la información a través de ese medio electrónico podrá cambiar la vía de entrega previa exposición de las razones fundadas y motivadas que lo llevaron a dicha determinación; así resulta que el </w:t>
      </w:r>
      <w:r w:rsidRPr="002448A0">
        <w:rPr>
          <w:rFonts w:ascii="Palatino Linotype" w:hAnsi="Palatino Linotype" w:cs="Arial"/>
          <w:b/>
        </w:rPr>
        <w:t>Sujeto Obligado</w:t>
      </w:r>
      <w:r>
        <w:rPr>
          <w:rFonts w:ascii="Palatino Linotype" w:hAnsi="Palatino Linotype" w:cs="Arial"/>
        </w:rPr>
        <w:t xml:space="preserve"> en el ánimo de dar cumplimiento a la solicitud del particular, acreditó de manera fehaciente las acciones necesarias para agregar los archivos que contenían la información en el </w:t>
      </w:r>
      <w:r w:rsidR="001E2237">
        <w:rPr>
          <w:rFonts w:ascii="Palatino Linotype" w:hAnsi="Palatino Linotype" w:cs="Arial"/>
        </w:rPr>
        <w:lastRenderedPageBreak/>
        <w:t>citado sistema y para el</w:t>
      </w:r>
      <w:r>
        <w:rPr>
          <w:rFonts w:ascii="Palatino Linotype" w:hAnsi="Palatino Linotype" w:cs="Arial"/>
        </w:rPr>
        <w:t xml:space="preserve"> caso concreto el</w:t>
      </w:r>
      <w:r w:rsidRPr="00346B36">
        <w:rPr>
          <w:rFonts w:ascii="Palatino Linotype" w:hAnsi="Palatino Linotype" w:cs="Arial"/>
        </w:rPr>
        <w:t xml:space="preserve"> volumen del que dice consta la información</w:t>
      </w:r>
      <w:r w:rsidR="00B32B3C">
        <w:rPr>
          <w:rFonts w:ascii="Palatino Linotype" w:hAnsi="Palatino Linotype" w:cs="Arial"/>
        </w:rPr>
        <w:t>,</w:t>
      </w:r>
      <w:r>
        <w:rPr>
          <w:rFonts w:ascii="Palatino Linotype" w:hAnsi="Palatino Linotype" w:cs="Arial"/>
        </w:rPr>
        <w:t xml:space="preserve"> </w:t>
      </w:r>
      <w:r w:rsidR="00F504DA">
        <w:rPr>
          <w:rFonts w:ascii="Palatino Linotype" w:hAnsi="Palatino Linotype" w:cs="Arial"/>
        </w:rPr>
        <w:t>efectivamente encontró</w:t>
      </w:r>
      <w:r>
        <w:rPr>
          <w:rFonts w:ascii="Palatino Linotype" w:hAnsi="Palatino Linotype" w:cs="Arial"/>
        </w:rPr>
        <w:t xml:space="preserve"> imposibilidad</w:t>
      </w:r>
      <w:r w:rsidR="00F504DA">
        <w:rPr>
          <w:rFonts w:ascii="Palatino Linotype" w:hAnsi="Palatino Linotype" w:cs="Arial"/>
        </w:rPr>
        <w:t>es</w:t>
      </w:r>
      <w:r>
        <w:rPr>
          <w:rFonts w:ascii="Palatino Linotype" w:hAnsi="Palatino Linotype" w:cs="Arial"/>
        </w:rPr>
        <w:t xml:space="preserve"> técnica</w:t>
      </w:r>
      <w:r w:rsidR="00F504DA">
        <w:rPr>
          <w:rFonts w:ascii="Palatino Linotype" w:hAnsi="Palatino Linotype" w:cs="Arial"/>
        </w:rPr>
        <w:t>s.</w:t>
      </w:r>
    </w:p>
    <w:p w:rsidR="00F504DA" w:rsidRDefault="00F504DA" w:rsidP="00B87D9A">
      <w:pPr>
        <w:spacing w:before="240" w:after="240" w:line="360" w:lineRule="auto"/>
        <w:ind w:right="49"/>
        <w:jc w:val="both"/>
        <w:rPr>
          <w:rFonts w:ascii="Palatino Linotype" w:hAnsi="Palatino Linotype" w:cs="Arial"/>
        </w:rPr>
      </w:pPr>
      <w:r>
        <w:rPr>
          <w:rFonts w:ascii="Palatino Linotype" w:hAnsi="Palatino Linotype" w:cs="Arial"/>
        </w:rPr>
        <w:t>Fortaleciendo lo anterior, el Sujeto Obligado, está facultado, según la Ley de la materia, para poder cambiar la modalidad de entrega de la información, cuando no se pueda ser  entregada ésta, en la vía solicitada, fundamentando y motivando su actuar, como lo indica el artículo 164 de la Ley de Transparencia Local, que a la letra dice:</w:t>
      </w:r>
    </w:p>
    <w:p w:rsidR="001216BF" w:rsidRPr="001216BF" w:rsidRDefault="001216BF" w:rsidP="001216BF">
      <w:pPr>
        <w:spacing w:before="100" w:beforeAutospacing="1" w:after="100" w:afterAutospacing="1"/>
        <w:ind w:left="851" w:right="851"/>
        <w:jc w:val="both"/>
        <w:rPr>
          <w:rFonts w:ascii="Palatino Linotype" w:hAnsi="Palatino Linotype" w:cs="Arial"/>
          <w:i/>
          <w:sz w:val="22"/>
        </w:rPr>
      </w:pPr>
      <w:r w:rsidRPr="001216BF">
        <w:rPr>
          <w:rFonts w:ascii="Palatino Linotype" w:hAnsi="Palatino Linotype" w:cs="Arial"/>
          <w:i/>
          <w:sz w:val="22"/>
        </w:rPr>
        <w:t>“</w:t>
      </w:r>
      <w:r w:rsidR="00F504DA" w:rsidRPr="001216BF">
        <w:rPr>
          <w:rFonts w:ascii="Palatino Linotype" w:hAnsi="Palatino Linotype" w:cs="Arial"/>
          <w:i/>
          <w:sz w:val="22"/>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rsidR="00F504DA" w:rsidRPr="001216BF" w:rsidRDefault="00F504DA" w:rsidP="001216BF">
      <w:pPr>
        <w:spacing w:before="100" w:beforeAutospacing="1" w:after="100" w:afterAutospacing="1"/>
        <w:ind w:left="851" w:right="851"/>
        <w:jc w:val="both"/>
        <w:rPr>
          <w:rFonts w:ascii="Palatino Linotype" w:hAnsi="Palatino Linotype" w:cs="Arial"/>
          <w:i/>
          <w:sz w:val="22"/>
        </w:rPr>
      </w:pPr>
      <w:r w:rsidRPr="001216BF">
        <w:rPr>
          <w:rFonts w:ascii="Palatino Linotype" w:hAnsi="Palatino Linotype" w:cs="Arial"/>
          <w:i/>
          <w:sz w:val="22"/>
        </w:rPr>
        <w:t>En cualquier caso, se deberá fundar y motivar la necesidad de ofrecer otras modalidades.</w:t>
      </w:r>
      <w:r w:rsidR="001216BF" w:rsidRPr="001216BF">
        <w:rPr>
          <w:rFonts w:ascii="Palatino Linotype" w:hAnsi="Palatino Linotype" w:cs="Arial"/>
          <w:i/>
          <w:sz w:val="22"/>
        </w:rPr>
        <w:t>”</w:t>
      </w:r>
    </w:p>
    <w:p w:rsidR="00B87D9A" w:rsidRDefault="00B87D9A" w:rsidP="00B87D9A">
      <w:pPr>
        <w:spacing w:before="240" w:after="240" w:line="360" w:lineRule="auto"/>
        <w:ind w:right="49"/>
        <w:jc w:val="both"/>
        <w:rPr>
          <w:rFonts w:ascii="Palatino Linotype" w:hAnsi="Palatino Linotype" w:cs="Arial"/>
        </w:rPr>
      </w:pPr>
      <w:r>
        <w:rPr>
          <w:rFonts w:ascii="Palatino Linotype" w:hAnsi="Palatino Linotype" w:cs="Arial"/>
        </w:rPr>
        <w:t xml:space="preserve">Robustece lo anterior el criterio </w:t>
      </w:r>
      <w:r w:rsidR="001216BF">
        <w:rPr>
          <w:rFonts w:ascii="Palatino Linotype" w:hAnsi="Palatino Linotype" w:cs="Arial"/>
        </w:rPr>
        <w:t>08/17</w:t>
      </w:r>
      <w:r>
        <w:rPr>
          <w:rFonts w:ascii="Palatino Linotype" w:hAnsi="Palatino Linotype" w:cs="Arial"/>
        </w:rPr>
        <w:t xml:space="preserve"> emitido por el </w:t>
      </w:r>
      <w:r w:rsidRPr="005F155C">
        <w:rPr>
          <w:rFonts w:ascii="Palatino Linotype" w:hAnsi="Palatino Linotype" w:cs="Arial"/>
        </w:rPr>
        <w:t>Instituto Nacional de Transparencia, Acceso a la Información y Protección de Datos Personales</w:t>
      </w:r>
      <w:r>
        <w:rPr>
          <w:rFonts w:ascii="Palatino Linotype" w:hAnsi="Palatino Linotype" w:cs="Arial"/>
        </w:rPr>
        <w:t xml:space="preserve"> (INAI), que indica lo siguiente:</w:t>
      </w:r>
    </w:p>
    <w:p w:rsidR="00B87D9A" w:rsidRPr="005F155C" w:rsidRDefault="00F504DA" w:rsidP="00B87D9A">
      <w:pPr>
        <w:spacing w:before="240" w:after="240"/>
        <w:ind w:left="851" w:right="902"/>
        <w:jc w:val="both"/>
        <w:rPr>
          <w:rFonts w:ascii="Palatino Linotype" w:hAnsi="Palatino Linotype" w:cs="Arial"/>
          <w:i/>
          <w:sz w:val="22"/>
        </w:rPr>
      </w:pPr>
      <w:r>
        <w:rPr>
          <w:rFonts w:ascii="Palatino Linotype" w:hAnsi="Palatino Linotype" w:cs="Arial"/>
          <w:b/>
          <w:i/>
          <w:sz w:val="22"/>
        </w:rPr>
        <w:t>“</w:t>
      </w:r>
      <w:r w:rsidR="001216BF" w:rsidRPr="001216BF">
        <w:rPr>
          <w:rFonts w:ascii="Palatino Linotype" w:hAnsi="Palatino Linotype" w:cs="Arial"/>
          <w:b/>
          <w:i/>
          <w:sz w:val="22"/>
        </w:rPr>
        <w:t xml:space="preserve">Modalidad de entrega. Procedencia de proporcionar la información solicitada en una diversa a la elegida por el solicitante. </w:t>
      </w:r>
      <w:r w:rsidR="001216BF" w:rsidRPr="001216BF">
        <w:rPr>
          <w:rFonts w:ascii="Palatino Linotype" w:hAnsi="Palatino Linotype" w:cs="Arial"/>
          <w:i/>
          <w:sz w:val="22"/>
        </w:rPr>
        <w:t>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r w:rsidR="001216BF" w:rsidRPr="001216BF">
        <w:rPr>
          <w:rFonts w:ascii="Palatino Linotype" w:hAnsi="Palatino Linotype" w:cs="Arial"/>
          <w:b/>
          <w:i/>
          <w:sz w:val="22"/>
        </w:rPr>
        <w:t>.</w:t>
      </w:r>
      <w:r>
        <w:rPr>
          <w:rFonts w:ascii="Palatino Linotype" w:hAnsi="Palatino Linotype" w:cs="Arial"/>
          <w:i/>
          <w:sz w:val="22"/>
        </w:rPr>
        <w:t>”</w:t>
      </w:r>
    </w:p>
    <w:p w:rsidR="00E7281C" w:rsidRDefault="00B87D9A" w:rsidP="001216BF">
      <w:pPr>
        <w:spacing w:before="240" w:after="240" w:line="360" w:lineRule="auto"/>
        <w:ind w:right="49"/>
        <w:jc w:val="both"/>
        <w:rPr>
          <w:rFonts w:ascii="Palatino Linotype" w:hAnsi="Palatino Linotype" w:cs="Arial"/>
        </w:rPr>
      </w:pPr>
      <w:r>
        <w:rPr>
          <w:rFonts w:ascii="Palatino Linotype" w:hAnsi="Palatino Linotype" w:cs="Arial"/>
        </w:rPr>
        <w:lastRenderedPageBreak/>
        <w:t xml:space="preserve">Del criterio anterior se desprende que el </w:t>
      </w:r>
      <w:r w:rsidRPr="004F22E5">
        <w:rPr>
          <w:rFonts w:ascii="Palatino Linotype" w:hAnsi="Palatino Linotype" w:cs="Arial"/>
          <w:b/>
        </w:rPr>
        <w:t>Sujeto Obligado</w:t>
      </w:r>
      <w:r w:rsidR="00F504DA">
        <w:rPr>
          <w:rFonts w:ascii="Palatino Linotype" w:hAnsi="Palatino Linotype" w:cs="Arial"/>
        </w:rPr>
        <w:t>, cambió</w:t>
      </w:r>
      <w:r>
        <w:rPr>
          <w:rFonts w:ascii="Palatino Linotype" w:hAnsi="Palatino Linotype" w:cs="Arial"/>
        </w:rPr>
        <w:t xml:space="preserve"> la modalidad de entrega de la información, previa justificación del impedimento que dio origen a </w:t>
      </w:r>
      <w:r w:rsidR="00F504DA">
        <w:rPr>
          <w:rFonts w:ascii="Palatino Linotype" w:hAnsi="Palatino Linotype" w:cs="Arial"/>
        </w:rPr>
        <w:t>realizarlo</w:t>
      </w:r>
      <w:r w:rsidR="00E7281C">
        <w:rPr>
          <w:rFonts w:ascii="Palatino Linotype" w:hAnsi="Palatino Linotype" w:cs="Arial"/>
        </w:rPr>
        <w:t>, en primera instancia mencionándolo en los Acuerdos ya descritos anteriormente y robusteciendo su dicho, en el informe justificado enviando, el oficio remitido por el Director de Informática de este Órgano Garante, en donde especifica de manera puntual el peso de la información</w:t>
      </w:r>
      <w:r w:rsidR="007C6F19">
        <w:rPr>
          <w:rFonts w:ascii="Palatino Linotype" w:hAnsi="Palatino Linotype" w:cs="Arial"/>
        </w:rPr>
        <w:t>,</w:t>
      </w:r>
      <w:r w:rsidR="00E7281C">
        <w:rPr>
          <w:rFonts w:ascii="Palatino Linotype" w:hAnsi="Palatino Linotype" w:cs="Arial"/>
        </w:rPr>
        <w:t xml:space="preserve"> precisando que rebasa las capacidades técnicas del SAIMEX, para albergar la información</w:t>
      </w:r>
      <w:r>
        <w:rPr>
          <w:rFonts w:ascii="Palatino Linotype" w:hAnsi="Palatino Linotype" w:cs="Arial"/>
        </w:rPr>
        <w:t xml:space="preserve">, </w:t>
      </w:r>
      <w:r w:rsidR="00E7281C">
        <w:rPr>
          <w:rFonts w:ascii="Palatino Linotype" w:hAnsi="Palatino Linotype" w:cs="Arial"/>
        </w:rPr>
        <w:t>es así que, se siguió</w:t>
      </w:r>
      <w:r>
        <w:rPr>
          <w:rFonts w:ascii="Palatino Linotype" w:hAnsi="Palatino Linotype" w:cs="Arial"/>
        </w:rPr>
        <w:t xml:space="preserve"> ante todo los procedimientos que la ley establece, </w:t>
      </w:r>
      <w:r w:rsidR="00F504DA">
        <w:rPr>
          <w:rFonts w:ascii="Palatino Linotype" w:hAnsi="Palatino Linotype" w:cs="Arial"/>
        </w:rPr>
        <w:t>demostrando</w:t>
      </w:r>
      <w:r>
        <w:rPr>
          <w:rFonts w:ascii="Palatino Linotype" w:hAnsi="Palatino Linotype" w:cs="Arial"/>
        </w:rPr>
        <w:t xml:space="preserve"> </w:t>
      </w:r>
      <w:r w:rsidR="00F504DA">
        <w:rPr>
          <w:rFonts w:ascii="Palatino Linotype" w:hAnsi="Palatino Linotype" w:cs="Arial"/>
        </w:rPr>
        <w:t xml:space="preserve">ante este </w:t>
      </w:r>
      <w:r>
        <w:rPr>
          <w:rFonts w:ascii="Palatino Linotype" w:hAnsi="Palatino Linotype" w:cs="Arial"/>
        </w:rPr>
        <w:t>Órgano Garante</w:t>
      </w:r>
      <w:r w:rsidR="00F504DA">
        <w:rPr>
          <w:rFonts w:ascii="Palatino Linotype" w:hAnsi="Palatino Linotype" w:cs="Arial"/>
        </w:rPr>
        <w:t>, la imposibilidad técnica.</w:t>
      </w:r>
    </w:p>
    <w:p w:rsidR="00B32B3C" w:rsidRDefault="00B32B3C" w:rsidP="009720C5">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Finalmente, respecto a</w:t>
      </w:r>
      <w:r w:rsidR="00F14166">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l</w:t>
      </w:r>
      <w:r w:rsidR="00F14166">
        <w:rPr>
          <w:rFonts w:ascii="Palatino Linotype" w:eastAsiaTheme="minorHAnsi" w:hAnsi="Palatino Linotype" w:cs="Arial"/>
          <w:szCs w:val="22"/>
          <w:lang w:val="es-MX" w:eastAsia="en-US"/>
        </w:rPr>
        <w:t>os</w:t>
      </w:r>
      <w:r>
        <w:rPr>
          <w:rFonts w:ascii="Palatino Linotype" w:eastAsiaTheme="minorHAnsi" w:hAnsi="Palatino Linotype" w:cs="Arial"/>
          <w:szCs w:val="22"/>
          <w:lang w:val="es-MX" w:eastAsia="en-US"/>
        </w:rPr>
        <w:t xml:space="preserve"> Acuerdo</w:t>
      </w:r>
      <w:r w:rsidR="00F14166">
        <w:rPr>
          <w:rFonts w:ascii="Palatino Linotype" w:eastAsiaTheme="minorHAnsi" w:hAnsi="Palatino Linotype" w:cs="Arial"/>
          <w:szCs w:val="22"/>
          <w:lang w:val="es-MX" w:eastAsia="en-US"/>
        </w:rPr>
        <w:t>s</w:t>
      </w:r>
      <w:r>
        <w:rPr>
          <w:rFonts w:ascii="Palatino Linotype" w:eastAsiaTheme="minorHAnsi" w:hAnsi="Palatino Linotype" w:cs="Arial"/>
          <w:szCs w:val="22"/>
          <w:lang w:val="es-MX" w:eastAsia="en-US"/>
        </w:rPr>
        <w:t xml:space="preserve"> de Clasificación de información como confidencial, respecto a los datos personales de los aspirantes seleccionados y no seleccionados, para ocupar las vocalías distritales y </w:t>
      </w:r>
      <w:r w:rsidR="00F14166">
        <w:rPr>
          <w:rFonts w:ascii="Palatino Linotype" w:eastAsiaTheme="minorHAnsi" w:hAnsi="Palatino Linotype" w:cs="Arial"/>
          <w:szCs w:val="22"/>
          <w:lang w:val="es-MX" w:eastAsia="en-US"/>
        </w:rPr>
        <w:t>municipales</w:t>
      </w:r>
      <w:r>
        <w:rPr>
          <w:rFonts w:ascii="Palatino Linotype" w:eastAsiaTheme="minorHAnsi" w:hAnsi="Palatino Linotype" w:cs="Arial"/>
          <w:szCs w:val="22"/>
          <w:lang w:val="es-MX" w:eastAsia="en-US"/>
        </w:rPr>
        <w:t xml:space="preserve">, derivado del </w:t>
      </w:r>
      <w:r w:rsidR="00F14166">
        <w:rPr>
          <w:rFonts w:ascii="Palatino Linotype" w:eastAsiaTheme="minorHAnsi" w:hAnsi="Palatino Linotype" w:cs="Arial"/>
          <w:szCs w:val="22"/>
          <w:lang w:val="es-MX" w:eastAsia="en-US"/>
        </w:rPr>
        <w:t>análisis</w:t>
      </w:r>
      <w:r>
        <w:rPr>
          <w:rFonts w:ascii="Palatino Linotype" w:eastAsiaTheme="minorHAnsi" w:hAnsi="Palatino Linotype" w:cs="Arial"/>
          <w:szCs w:val="22"/>
          <w:lang w:val="es-MX" w:eastAsia="en-US"/>
        </w:rPr>
        <w:t xml:space="preserve"> realizado por parte de este </w:t>
      </w:r>
      <w:r w:rsidR="00F14166">
        <w:rPr>
          <w:rFonts w:ascii="Palatino Linotype" w:eastAsiaTheme="minorHAnsi" w:hAnsi="Palatino Linotype" w:cs="Arial"/>
          <w:szCs w:val="22"/>
          <w:lang w:val="es-MX" w:eastAsia="en-US"/>
        </w:rPr>
        <w:t xml:space="preserve">Órgano Garante, </w:t>
      </w:r>
      <w:r w:rsidR="00E7281C">
        <w:rPr>
          <w:rFonts w:ascii="Palatino Linotype" w:eastAsiaTheme="minorHAnsi" w:hAnsi="Palatino Linotype" w:cs="Arial"/>
          <w:szCs w:val="22"/>
          <w:lang w:val="es-MX" w:eastAsia="en-US"/>
        </w:rPr>
        <w:t>se</w:t>
      </w:r>
      <w:r w:rsidR="00F14166">
        <w:rPr>
          <w:rFonts w:ascii="Palatino Linotype" w:eastAsiaTheme="minorHAnsi" w:hAnsi="Palatino Linotype" w:cs="Arial"/>
          <w:szCs w:val="22"/>
          <w:lang w:val="es-MX" w:eastAsia="en-US"/>
        </w:rPr>
        <w:t xml:space="preserve"> encuentra</w:t>
      </w:r>
      <w:r w:rsidR="00E7281C">
        <w:rPr>
          <w:rFonts w:ascii="Palatino Linotype" w:eastAsiaTheme="minorHAnsi" w:hAnsi="Palatino Linotype" w:cs="Arial"/>
          <w:szCs w:val="22"/>
          <w:lang w:val="es-MX" w:eastAsia="en-US"/>
        </w:rPr>
        <w:t>n</w:t>
      </w:r>
      <w:r w:rsidR="00F14166">
        <w:rPr>
          <w:rFonts w:ascii="Palatino Linotype" w:eastAsiaTheme="minorHAnsi" w:hAnsi="Palatino Linotype" w:cs="Arial"/>
          <w:szCs w:val="22"/>
          <w:lang w:val="es-MX" w:eastAsia="en-US"/>
        </w:rPr>
        <w:t xml:space="preserve"> debidamente fundados y motivados, y cumpliendo lo señalado en la fracción I, del artículo 143 y el artículo 168 de la Ley de la materia, que establecen lo siguiente:</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eastAsia="en-US"/>
        </w:rPr>
      </w:pPr>
      <w:r w:rsidRPr="00F14166">
        <w:rPr>
          <w:rFonts w:ascii="Palatino Linotype" w:eastAsiaTheme="minorHAnsi" w:hAnsi="Palatino Linotype" w:cs="Arial"/>
          <w:i/>
          <w:sz w:val="22"/>
          <w:szCs w:val="22"/>
          <w:lang w:eastAsia="en-US"/>
        </w:rPr>
        <w:t xml:space="preserve">“Artículo 143. Para los efectos de esta Ley se considera información confidencial, la clasificada como tal, de manera permanente, por su naturaleza, cuando: </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eastAsia="en-US"/>
        </w:rPr>
      </w:pPr>
      <w:r w:rsidRPr="00F14166">
        <w:rPr>
          <w:rFonts w:ascii="Palatino Linotype" w:eastAsiaTheme="minorHAnsi" w:hAnsi="Palatino Linotype" w:cs="Arial"/>
          <w:i/>
          <w:sz w:val="22"/>
          <w:szCs w:val="22"/>
          <w:lang w:eastAsia="en-US"/>
        </w:rPr>
        <w:t>I. Se refiera a la información privada y los datos personales concernientes a una persona física o jurídico colectiva identificada o identificable; (…)”</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eastAsia="en-US"/>
        </w:rPr>
      </w:pPr>
      <w:r w:rsidRPr="00F14166">
        <w:rPr>
          <w:rFonts w:ascii="Palatino Linotype" w:eastAsiaTheme="minorHAnsi" w:hAnsi="Palatino Linotype" w:cs="Arial"/>
          <w:i/>
          <w:sz w:val="22"/>
          <w:szCs w:val="22"/>
          <w:lang w:eastAsia="en-US"/>
        </w:rPr>
        <w:t xml:space="preserve">“Artículo 168. En caso de que los sujetos obligados consideren que los documentos o la información deban ser clasificados, se sujetará a lo siguiente: </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eastAsia="en-US"/>
        </w:rPr>
      </w:pPr>
      <w:r w:rsidRPr="00F14166">
        <w:rPr>
          <w:rFonts w:ascii="Palatino Linotype" w:eastAsiaTheme="minorHAnsi" w:hAnsi="Palatino Linotype" w:cs="Arial"/>
          <w:i/>
          <w:sz w:val="22"/>
          <w:szCs w:val="22"/>
          <w:lang w:eastAsia="en-US"/>
        </w:rPr>
        <w:t xml:space="preserve">I. El Área deberá remitir la solicitud, así como un escrito en el que funde y motive la clasificación al Comité de Transparencia, mismo que deberá resolver para: </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eastAsia="en-US"/>
        </w:rPr>
      </w:pPr>
      <w:r w:rsidRPr="00F14166">
        <w:rPr>
          <w:rFonts w:ascii="Palatino Linotype" w:eastAsiaTheme="minorHAnsi" w:hAnsi="Palatino Linotype" w:cs="Arial"/>
          <w:i/>
          <w:sz w:val="22"/>
          <w:szCs w:val="22"/>
          <w:lang w:eastAsia="en-US"/>
        </w:rPr>
        <w:lastRenderedPageBreak/>
        <w:t xml:space="preserve">a) Confirmar la clasificación; </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eastAsia="en-US"/>
        </w:rPr>
      </w:pPr>
      <w:r w:rsidRPr="00F14166">
        <w:rPr>
          <w:rFonts w:ascii="Palatino Linotype" w:eastAsiaTheme="minorHAnsi" w:hAnsi="Palatino Linotype" w:cs="Arial"/>
          <w:i/>
          <w:sz w:val="22"/>
          <w:szCs w:val="22"/>
          <w:lang w:eastAsia="en-US"/>
        </w:rPr>
        <w:t xml:space="preserve">b) Modificar. la clasificación y otorgar total o parcialmente el acceso a la información; y </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eastAsia="en-US"/>
        </w:rPr>
      </w:pPr>
      <w:r w:rsidRPr="00F14166">
        <w:rPr>
          <w:rFonts w:ascii="Palatino Linotype" w:eastAsiaTheme="minorHAnsi" w:hAnsi="Palatino Linotype" w:cs="Arial"/>
          <w:i/>
          <w:sz w:val="22"/>
          <w:szCs w:val="22"/>
          <w:lang w:eastAsia="en-US"/>
        </w:rPr>
        <w:t>c) Revocar la clasificación y conceder el acceso a la información.</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eastAsia="en-US"/>
        </w:rPr>
      </w:pPr>
      <w:r w:rsidRPr="00F14166">
        <w:rPr>
          <w:rFonts w:ascii="Palatino Linotype" w:eastAsiaTheme="minorHAnsi" w:hAnsi="Palatino Linotype" w:cs="Arial"/>
          <w:i/>
          <w:sz w:val="22"/>
          <w:szCs w:val="22"/>
          <w:lang w:eastAsia="en-US"/>
        </w:rPr>
        <w:t xml:space="preserve">II. El Comité de Transparencia podrá tener acceso a la información que esté en poder del Área correspondiente, de la cual se haya solicitado su clasificación; y </w:t>
      </w:r>
    </w:p>
    <w:p w:rsidR="00F14166" w:rsidRPr="00F14166" w:rsidRDefault="00F14166" w:rsidP="00F14166">
      <w:pPr>
        <w:spacing w:before="100" w:beforeAutospacing="1" w:after="100" w:afterAutospacing="1"/>
        <w:ind w:left="851" w:right="851"/>
        <w:jc w:val="both"/>
        <w:rPr>
          <w:rFonts w:ascii="Palatino Linotype" w:eastAsiaTheme="minorHAnsi" w:hAnsi="Palatino Linotype" w:cs="Arial"/>
          <w:i/>
          <w:sz w:val="22"/>
          <w:szCs w:val="22"/>
          <w:lang w:val="es-MX" w:eastAsia="en-US"/>
        </w:rPr>
      </w:pPr>
      <w:r w:rsidRPr="00F14166">
        <w:rPr>
          <w:rFonts w:ascii="Palatino Linotype" w:eastAsiaTheme="minorHAnsi" w:hAnsi="Palatino Linotype" w:cs="Arial"/>
          <w:i/>
          <w:sz w:val="22"/>
          <w:szCs w:val="22"/>
          <w:lang w:eastAsia="en-US"/>
        </w:rPr>
        <w:t>III. La resolución del Comité de Transparencia será notificada al interesado en el plazo de respuesta a la solicitud que establece esta Ley.”</w:t>
      </w:r>
    </w:p>
    <w:p w:rsidR="009720C5" w:rsidRDefault="009720C5" w:rsidP="009720C5">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Cabe precisar que al haber un pronunciamiento del Sujeto Obligado respecto al punto controvertido debe señalarse que este Órgano Garante, no se encuentra facultado para dudar de lo informado por parte de</w:t>
      </w:r>
      <w:r w:rsidR="001216BF">
        <w:rPr>
          <w:rFonts w:ascii="Palatino Linotype" w:eastAsiaTheme="minorHAnsi" w:hAnsi="Palatino Linotype" w:cs="Arial"/>
          <w:szCs w:val="22"/>
          <w:lang w:val="es-MX" w:eastAsia="en-US"/>
        </w:rPr>
        <w:t>l</w:t>
      </w:r>
      <w:r>
        <w:rPr>
          <w:rFonts w:ascii="Palatino Linotype" w:eastAsiaTheme="minorHAnsi" w:hAnsi="Palatino Linotype" w:cs="Arial"/>
          <w:szCs w:val="22"/>
          <w:lang w:val="es-MX" w:eastAsia="en-US"/>
        </w:rPr>
        <w:t xml:space="preserve"> </w:t>
      </w:r>
      <w:r w:rsidR="001216BF">
        <w:rPr>
          <w:rFonts w:ascii="Palatino Linotype" w:eastAsiaTheme="minorHAnsi" w:hAnsi="Palatino Linotype" w:cs="Arial"/>
          <w:szCs w:val="22"/>
          <w:lang w:val="es-MX" w:eastAsia="en-US"/>
        </w:rPr>
        <w:t>Instituto Electoral del</w:t>
      </w:r>
      <w:r>
        <w:rPr>
          <w:rFonts w:ascii="Palatino Linotype" w:eastAsiaTheme="minorHAnsi" w:hAnsi="Palatino Linotype" w:cs="Arial"/>
          <w:szCs w:val="22"/>
          <w:lang w:val="es-MX" w:eastAsia="en-US"/>
        </w:rPr>
        <w:t xml:space="preserve"> Estado de México, ya que no está en posibilidades para manifestarse sobre la veracidad de lo afirmado por parte de los Sujetos Obligados.</w:t>
      </w:r>
    </w:p>
    <w:p w:rsidR="009720C5" w:rsidRDefault="009720C5" w:rsidP="009720C5">
      <w:pPr>
        <w:spacing w:before="100" w:beforeAutospacing="1" w:after="100" w:afterAutospacing="1"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0D7802" w:rsidRPr="009720C5" w:rsidRDefault="009720C5" w:rsidP="009720C5">
      <w:pPr>
        <w:spacing w:before="100" w:beforeAutospacing="1" w:after="100" w:afterAutospacing="1"/>
        <w:ind w:left="851" w:right="851"/>
        <w:jc w:val="both"/>
        <w:rPr>
          <w:rFonts w:ascii="Palatino Linotype" w:eastAsiaTheme="minorHAnsi" w:hAnsi="Palatino Linotype" w:cs="Arial"/>
          <w:i/>
          <w:sz w:val="22"/>
          <w:szCs w:val="22"/>
          <w:lang w:val="es-MX" w:eastAsia="en-US"/>
        </w:rPr>
      </w:pPr>
      <w:r>
        <w:rPr>
          <w:rFonts w:ascii="Palatino Linotype" w:eastAsiaTheme="minorHAnsi" w:hAnsi="Palatino Linotype" w:cs="Arial"/>
          <w:i/>
          <w:sz w:val="22"/>
          <w:szCs w:val="22"/>
          <w:lang w:val="es-MX" w:eastAsia="en-US"/>
        </w:rPr>
        <w:t>“</w:t>
      </w:r>
      <w:r>
        <w:rPr>
          <w:rFonts w:ascii="Palatino Linotype" w:eastAsiaTheme="minorHAnsi" w:hAnsi="Palatino Linotype" w:cs="Arial"/>
          <w:b/>
          <w:i/>
          <w:sz w:val="22"/>
          <w:szCs w:val="22"/>
          <w:lang w:val="es-MX" w:eastAsia="en-US"/>
        </w:rPr>
        <w:t>El Instituto Federal de Acceso a la Información y Protección de Datos no cuenta con facultades para pronunciarse respecto de la veracidad de los documentos proporcionados por los sujetos obligados.</w:t>
      </w:r>
      <w:r>
        <w:rPr>
          <w:rFonts w:ascii="Palatino Linotype" w:eastAsiaTheme="minorHAns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Pr>
          <w:rFonts w:ascii="Palatino Linotype" w:eastAsiaTheme="minorHAnsi" w:hAnsi="Palatino Linotype" w:cs="Arial"/>
          <w:i/>
          <w:sz w:val="22"/>
          <w:szCs w:val="22"/>
          <w:lang w:val="es-MX" w:eastAsia="en-US"/>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D7802" w:rsidRDefault="000D7802" w:rsidP="000D7802">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Del análisis anterior, este Órgano Garante llega a la determinación </w:t>
      </w:r>
      <w:r w:rsidR="001216BF">
        <w:rPr>
          <w:rFonts w:ascii="Palatino Linotype" w:eastAsia="Times New Roman" w:hAnsi="Palatino Linotype" w:cs="Arial"/>
          <w:szCs w:val="22"/>
          <w:lang w:val="es-MX" w:eastAsia="en-US"/>
        </w:rPr>
        <w:t xml:space="preserve">en términos </w:t>
      </w:r>
      <w:r w:rsidR="00215031">
        <w:rPr>
          <w:rFonts w:ascii="Palatino Linotype" w:eastAsia="Times New Roman" w:hAnsi="Palatino Linotype" w:cs="Arial"/>
          <w:szCs w:val="22"/>
          <w:lang w:val="es-MX" w:eastAsia="en-US"/>
        </w:rPr>
        <w:t>de la fracción II del artículo 186 de la Ley de Transparencia y Acceso a la Información Publica del Estado de México y Municipios, confirma la respuesta del Sujeto Obligado</w:t>
      </w:r>
      <w:r>
        <w:rPr>
          <w:rFonts w:ascii="Palatino Linotype" w:eastAsia="Times New Roman" w:hAnsi="Palatino Linotype" w:cs="Arial"/>
          <w:szCs w:val="22"/>
          <w:lang w:val="es-MX" w:eastAsia="en-US"/>
        </w:rPr>
        <w:t>, por los argumentos de hecho y de derecho arriba señalados.</w:t>
      </w:r>
    </w:p>
    <w:p w:rsidR="000D7802" w:rsidRPr="0030272D" w:rsidRDefault="000D7802" w:rsidP="000D7802">
      <w:pPr>
        <w:spacing w:before="240" w:after="240" w:line="360" w:lineRule="auto"/>
        <w:jc w:val="both"/>
        <w:rPr>
          <w:rFonts w:ascii="Palatino Linotype" w:eastAsia="Times New Roman" w:hAnsi="Palatino Linotype" w:cs="Arial"/>
          <w:szCs w:val="22"/>
          <w:lang w:val="es-MX" w:eastAsia="en-US"/>
        </w:rPr>
      </w:pPr>
      <w:r>
        <w:rPr>
          <w:rFonts w:ascii="Palatino Linotype" w:eastAsia="Times New Roman" w:hAnsi="Palatino Linotype" w:cs="Arial"/>
          <w:szCs w:val="22"/>
          <w:lang w:val="es-MX" w:eastAsia="en-US"/>
        </w:rPr>
        <w:t xml:space="preserve">Por lo anteriormente mencionado, con fundamento en lo prescrito en los artículos 5 párrafos </w:t>
      </w:r>
      <w:r>
        <w:rPr>
          <w:rFonts w:ascii="Palatino Linotype" w:hAnsi="Palatino Linotype" w:cs="Arial"/>
        </w:rPr>
        <w:t>vigésimo, vigésimo primero</w:t>
      </w:r>
      <w:r>
        <w:rPr>
          <w:rFonts w:ascii="Palatino Linotype" w:eastAsia="Times New Roman" w:hAnsi="Palatino Linotype" w:cs="Arial"/>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0D7802" w:rsidRDefault="000D7802" w:rsidP="000D7802">
      <w:pPr>
        <w:spacing w:before="240" w:after="240" w:line="360" w:lineRule="auto"/>
        <w:jc w:val="center"/>
        <w:rPr>
          <w:rFonts w:ascii="Palatino Linotype" w:hAnsi="Palatino Linotype" w:cs="Arial"/>
          <w:b/>
          <w:sz w:val="28"/>
        </w:rPr>
      </w:pPr>
      <w:r>
        <w:rPr>
          <w:rFonts w:ascii="Palatino Linotype" w:hAnsi="Palatino Linotype" w:cs="Arial"/>
          <w:b/>
          <w:sz w:val="28"/>
        </w:rPr>
        <w:t xml:space="preserve">III. </w:t>
      </w:r>
      <w:r>
        <w:rPr>
          <w:rFonts w:ascii="Palatino Linotype" w:hAnsi="Palatino Linotype" w:cs="Arial"/>
          <w:b/>
          <w:sz w:val="28"/>
        </w:rPr>
        <w:tab/>
        <w:t>R E S U E L V E:</w:t>
      </w:r>
    </w:p>
    <w:p w:rsidR="000D7802" w:rsidRDefault="000D7802" w:rsidP="000D7802">
      <w:pPr>
        <w:spacing w:before="240" w:after="240" w:line="360" w:lineRule="auto"/>
        <w:jc w:val="both"/>
        <w:rPr>
          <w:rFonts w:ascii="Palatino Linotype" w:eastAsia="Times New Roman" w:hAnsi="Palatino Linotype" w:cs="Arial"/>
        </w:rPr>
      </w:pPr>
      <w:r>
        <w:rPr>
          <w:rFonts w:ascii="Palatino Linotype" w:eastAsia="Times New Roman" w:hAnsi="Palatino Linotype" w:cs="Arial"/>
          <w:b/>
          <w:bCs/>
          <w:sz w:val="28"/>
        </w:rPr>
        <w:t>PRIMERO</w:t>
      </w:r>
      <w:r>
        <w:rPr>
          <w:rFonts w:ascii="Palatino Linotype" w:eastAsia="Times New Roman" w:hAnsi="Palatino Linotype" w:cs="Arial"/>
        </w:rPr>
        <w:t xml:space="preserve">. Resultan infundadas las razones o motivos de inconformidad hechos valer por el recurrente, por lo que en términos del considerando </w:t>
      </w:r>
      <w:r>
        <w:rPr>
          <w:rFonts w:ascii="Palatino Linotype" w:eastAsia="Times New Roman" w:hAnsi="Palatino Linotype" w:cs="Arial"/>
          <w:b/>
        </w:rPr>
        <w:t>CUARTO,</w:t>
      </w:r>
      <w:r>
        <w:rPr>
          <w:rFonts w:ascii="Palatino Linotype" w:eastAsia="Times New Roman" w:hAnsi="Palatino Linotype" w:cs="Arial"/>
        </w:rPr>
        <w:t xml:space="preserve"> se </w:t>
      </w:r>
      <w:r>
        <w:rPr>
          <w:rFonts w:ascii="Palatino Linotype" w:eastAsia="Times New Roman" w:hAnsi="Palatino Linotype" w:cs="Arial"/>
          <w:b/>
        </w:rPr>
        <w:t>CONFIRMAN</w:t>
      </w:r>
      <w:r>
        <w:rPr>
          <w:rFonts w:ascii="Palatino Linotype" w:eastAsia="Times New Roman" w:hAnsi="Palatino Linotype" w:cs="Arial"/>
        </w:rPr>
        <w:t xml:space="preserve"> las respuestas del Sujeto Obligado.</w:t>
      </w:r>
    </w:p>
    <w:p w:rsidR="000D7802" w:rsidRDefault="000D7802" w:rsidP="000D7802">
      <w:pPr>
        <w:spacing w:before="240" w:after="240" w:line="360" w:lineRule="auto"/>
        <w:jc w:val="both"/>
        <w:rPr>
          <w:rFonts w:ascii="Palatino Linotype" w:hAnsi="Palatino Linotype" w:cs="Arial"/>
        </w:rPr>
      </w:pPr>
      <w:r>
        <w:rPr>
          <w:rFonts w:ascii="Palatino Linotype" w:eastAsia="Times New Roman" w:hAnsi="Palatino Linotype" w:cs="Arial"/>
          <w:b/>
          <w:bCs/>
          <w:sz w:val="28"/>
        </w:rPr>
        <w:t>SEGUNDO</w:t>
      </w:r>
      <w:r>
        <w:rPr>
          <w:rFonts w:ascii="Palatino Linotype" w:eastAsia="Times New Roman" w:hAnsi="Palatino Linotype" w:cs="Arial"/>
          <w:b/>
          <w:bCs/>
        </w:rPr>
        <w:t xml:space="preserve">. </w:t>
      </w:r>
      <w:r>
        <w:rPr>
          <w:rFonts w:ascii="Palatino Linotype" w:hAnsi="Palatino Linotype" w:cs="Arial"/>
          <w:b/>
          <w:bCs/>
        </w:rPr>
        <w:t>REMÍTASE </w:t>
      </w:r>
      <w:r>
        <w:rPr>
          <w:rFonts w:ascii="Palatino Linotype" w:hAnsi="Palatino Linotype" w:cs="Arial"/>
        </w:rPr>
        <w:t>al Responsable de la Unidad de Transparencia del Sujeto Obligado la presente resolución, para su conocimiento.</w:t>
      </w:r>
    </w:p>
    <w:p w:rsidR="000D7802" w:rsidRDefault="000D7802" w:rsidP="000D7802">
      <w:pPr>
        <w:spacing w:before="240" w:after="240" w:line="360" w:lineRule="auto"/>
        <w:jc w:val="both"/>
        <w:rPr>
          <w:rFonts w:ascii="Palatino Linotype" w:hAnsi="Palatino Linotype" w:cs="Arial"/>
        </w:rPr>
      </w:pPr>
      <w:r>
        <w:rPr>
          <w:rFonts w:ascii="Palatino Linotype" w:eastAsia="Times New Roman" w:hAnsi="Palatino Linotype" w:cs="Arial"/>
          <w:b/>
          <w:sz w:val="28"/>
        </w:rPr>
        <w:lastRenderedPageBreak/>
        <w:t>TERCERO</w:t>
      </w:r>
      <w:r>
        <w:rPr>
          <w:rFonts w:ascii="Palatino Linotype" w:eastAsia="Times New Roman" w:hAnsi="Palatino Linotype" w:cs="Arial"/>
          <w:b/>
        </w:rPr>
        <w:t xml:space="preserve">. </w:t>
      </w:r>
      <w:r>
        <w:rPr>
          <w:rFonts w:ascii="Palatino Linotype" w:hAnsi="Palatino Linotype" w:cs="Arial"/>
          <w:b/>
        </w:rPr>
        <w:t>NOTIFÍQUESE</w:t>
      </w:r>
      <w:r>
        <w:rPr>
          <w:rFonts w:ascii="Palatino Linotype" w:hAnsi="Palatino Linotype" w:cs="Arial"/>
        </w:rPr>
        <w:t xml:space="preserve"> </w:t>
      </w:r>
      <w:r>
        <w:rPr>
          <w:rFonts w:ascii="Palatino Linotype" w:hAnsi="Palatino Linotype" w:cs="Arial"/>
          <w:bCs/>
        </w:rPr>
        <w:t>al recurrente</w:t>
      </w:r>
      <w:r>
        <w:rPr>
          <w:rFonts w:ascii="Palatino Linotype" w:hAnsi="Palatino Linotype" w:cs="Arial"/>
        </w:rPr>
        <w:t xml:space="preserve"> </w:t>
      </w:r>
      <w:r>
        <w:rPr>
          <w:rFonts w:ascii="Palatino Linotype" w:hAnsi="Palatino Linotype" w:cs="Arial"/>
          <w:bCs/>
        </w:rPr>
        <w:t>la presente resolución; así como, que podrá impugnarla vía Juicio de Amparo en los términos de las leyes aplicables, de conformidad con lo establecido en el artículo 196 de la Ley de Transparencia y Acceso a la Información Pública del Estado de México y Municipios.</w:t>
      </w:r>
      <w:r>
        <w:rPr>
          <w:rFonts w:ascii="Palatino Linotype" w:hAnsi="Palatino Linotype" w:cs="Arial"/>
        </w:rPr>
        <w:t xml:space="preserve"> </w:t>
      </w:r>
    </w:p>
    <w:p w:rsidR="000D7802" w:rsidRDefault="000D7802" w:rsidP="000D7802">
      <w:pPr>
        <w:spacing w:before="240" w:after="240" w:line="360" w:lineRule="auto"/>
        <w:jc w:val="both"/>
        <w:rPr>
          <w:rFonts w:ascii="Palatino Linotype" w:hAnsi="Palatino Linotype" w:cs="Arial"/>
          <w:szCs w:val="25"/>
        </w:rPr>
      </w:pPr>
      <w:r>
        <w:rPr>
          <w:rFonts w:ascii="Palatino Linotype" w:hAnsi="Palatino Linotype" w:cs="Arial"/>
          <w:szCs w:val="25"/>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6B08EB">
        <w:rPr>
          <w:rFonts w:ascii="Palatino Linotype" w:hAnsi="Palatino Linotype" w:cs="Arial"/>
          <w:szCs w:val="25"/>
        </w:rPr>
        <w:t xml:space="preserve"> EMITIENDO VOTO PARTICULAR</w:t>
      </w:r>
      <w:r>
        <w:rPr>
          <w:rFonts w:ascii="Palatino Linotype" w:hAnsi="Palatino Linotype" w:cs="Arial"/>
          <w:szCs w:val="25"/>
        </w:rPr>
        <w:t xml:space="preserve">, JOSÉ GUADALUPE LUNA HERNÁNDEZ Y JAVIER MARTÍNEZ CRUZ, EN LA VIGÉSIMA NOVENA SESIÓN ORDINARIA CELEBRADA EL DÍA QUINCE DE AGOSTO DE DOS MIL DIECIOCHO, ANTE EL SECRETARIO TÉCNICO DEL PLENO, ALEXIS TAPIA RAMÍREZ. </w:t>
      </w:r>
    </w:p>
    <w:p w:rsidR="000D7802" w:rsidRDefault="000D7802" w:rsidP="000D7802">
      <w:pPr>
        <w:spacing w:before="240" w:after="240" w:line="360" w:lineRule="auto"/>
        <w:jc w:val="both"/>
        <w:rPr>
          <w:rFonts w:ascii="Palatino Linotype" w:hAnsi="Palatino Linotype" w:cs="Arial"/>
          <w:szCs w:val="25"/>
        </w:rPr>
      </w:pPr>
    </w:p>
    <w:p w:rsidR="00F14166" w:rsidRDefault="00F14166" w:rsidP="000D7802">
      <w:pPr>
        <w:spacing w:before="240" w:after="240" w:line="360" w:lineRule="auto"/>
        <w:jc w:val="both"/>
        <w:rPr>
          <w:rFonts w:ascii="Palatino Linotype" w:hAnsi="Palatino Linotype" w:cs="Arial"/>
          <w:szCs w:val="25"/>
        </w:rPr>
      </w:pPr>
    </w:p>
    <w:tbl>
      <w:tblPr>
        <w:tblW w:w="5000" w:type="pct"/>
        <w:jc w:val="center"/>
        <w:tblLook w:val="04A0" w:firstRow="1" w:lastRow="0" w:firstColumn="1" w:lastColumn="0" w:noHBand="0" w:noVBand="1"/>
      </w:tblPr>
      <w:tblGrid>
        <w:gridCol w:w="4216"/>
        <w:gridCol w:w="4622"/>
      </w:tblGrid>
      <w:tr w:rsidR="000D7802" w:rsidTr="00D03E49">
        <w:trPr>
          <w:trHeight w:val="924"/>
          <w:jc w:val="center"/>
        </w:trPr>
        <w:tc>
          <w:tcPr>
            <w:tcW w:w="5000" w:type="pct"/>
            <w:gridSpan w:val="2"/>
          </w:tcPr>
          <w:p w:rsidR="000D7802" w:rsidRDefault="000D7802" w:rsidP="00D03E49">
            <w:pPr>
              <w:spacing w:line="252" w:lineRule="auto"/>
              <w:jc w:val="center"/>
              <w:rPr>
                <w:rFonts w:ascii="Palatino Linotype" w:hAnsi="Palatino Linotype" w:cs="Arial"/>
                <w:b/>
              </w:rPr>
            </w:pPr>
            <w:r>
              <w:rPr>
                <w:rFonts w:ascii="Palatino Linotype" w:hAnsi="Palatino Linotype" w:cs="Arial"/>
                <w:b/>
              </w:rPr>
              <w:t>Zulema Martínez Sánchez</w:t>
            </w:r>
          </w:p>
          <w:p w:rsidR="000D7802" w:rsidRDefault="000D7802" w:rsidP="00D03E49">
            <w:pPr>
              <w:spacing w:line="252" w:lineRule="auto"/>
              <w:jc w:val="center"/>
              <w:rPr>
                <w:rFonts w:ascii="Palatino Linotype" w:hAnsi="Palatino Linotype" w:cs="Arial"/>
              </w:rPr>
            </w:pPr>
            <w:r>
              <w:rPr>
                <w:rFonts w:ascii="Palatino Linotype" w:hAnsi="Palatino Linotype" w:cs="Arial"/>
              </w:rPr>
              <w:t>Comisionada Presidenta</w:t>
            </w:r>
          </w:p>
          <w:p w:rsidR="000D7802" w:rsidRDefault="000D7802" w:rsidP="00D03E49">
            <w:pPr>
              <w:spacing w:line="252" w:lineRule="auto"/>
              <w:jc w:val="center"/>
              <w:rPr>
                <w:rFonts w:ascii="Palatino Linotype" w:hAnsi="Palatino Linotype" w:cs="Arial"/>
              </w:rPr>
            </w:pPr>
            <w:r>
              <w:rPr>
                <w:rFonts w:ascii="Palatino Linotype" w:hAnsi="Palatino Linotype" w:cs="Arial"/>
              </w:rPr>
              <w:t>(Rúbrica)</w:t>
            </w:r>
          </w:p>
          <w:p w:rsidR="00B32B3C" w:rsidRDefault="00B32B3C" w:rsidP="00D03E49">
            <w:pPr>
              <w:spacing w:line="360" w:lineRule="auto"/>
              <w:rPr>
                <w:rFonts w:ascii="Palatino Linotype" w:hAnsi="Palatino Linotype" w:cs="Arial"/>
              </w:rPr>
            </w:pPr>
          </w:p>
          <w:p w:rsidR="00B32B3C" w:rsidRDefault="00B32B3C" w:rsidP="00D03E49">
            <w:pPr>
              <w:spacing w:line="360" w:lineRule="auto"/>
              <w:rPr>
                <w:rFonts w:ascii="Palatino Linotype" w:hAnsi="Palatino Linotype" w:cs="Arial"/>
              </w:rPr>
            </w:pPr>
          </w:p>
          <w:p w:rsidR="001B2841" w:rsidRDefault="001B2841" w:rsidP="00D03E49">
            <w:pPr>
              <w:spacing w:line="360" w:lineRule="auto"/>
              <w:rPr>
                <w:rFonts w:ascii="Palatino Linotype" w:hAnsi="Palatino Linotype" w:cs="Arial"/>
              </w:rPr>
            </w:pPr>
          </w:p>
          <w:p w:rsidR="001B2841" w:rsidRDefault="001B2841" w:rsidP="00D03E49">
            <w:pPr>
              <w:spacing w:line="360" w:lineRule="auto"/>
              <w:rPr>
                <w:rFonts w:ascii="Palatino Linotype" w:hAnsi="Palatino Linotype" w:cs="Arial"/>
              </w:rPr>
            </w:pPr>
          </w:p>
          <w:p w:rsidR="001B2841" w:rsidRDefault="001B2841" w:rsidP="00D03E49">
            <w:pPr>
              <w:spacing w:line="360" w:lineRule="auto"/>
              <w:rPr>
                <w:rFonts w:ascii="Palatino Linotype" w:hAnsi="Palatino Linotype" w:cs="Arial"/>
              </w:rPr>
            </w:pPr>
          </w:p>
          <w:p w:rsidR="00B32B3C" w:rsidRDefault="00B32B3C" w:rsidP="00D03E49">
            <w:pPr>
              <w:spacing w:line="360" w:lineRule="auto"/>
              <w:rPr>
                <w:rFonts w:ascii="Palatino Linotype" w:hAnsi="Palatino Linotype" w:cs="Arial"/>
              </w:rPr>
            </w:pPr>
          </w:p>
          <w:p w:rsidR="000D7802" w:rsidRDefault="000D7802" w:rsidP="00D03E49">
            <w:pPr>
              <w:spacing w:line="360" w:lineRule="auto"/>
              <w:rPr>
                <w:rFonts w:ascii="Palatino Linotype" w:hAnsi="Palatino Linotype" w:cs="Arial"/>
              </w:rPr>
            </w:pPr>
          </w:p>
          <w:p w:rsidR="000D7802" w:rsidRDefault="000D7802" w:rsidP="00D03E49">
            <w:pPr>
              <w:spacing w:line="360" w:lineRule="auto"/>
              <w:rPr>
                <w:rFonts w:ascii="Palatino Linotype" w:hAnsi="Palatino Linotype" w:cs="Arial"/>
              </w:rPr>
            </w:pPr>
          </w:p>
        </w:tc>
      </w:tr>
      <w:tr w:rsidR="000D7802" w:rsidTr="00D03E49">
        <w:trPr>
          <w:trHeight w:val="902"/>
          <w:jc w:val="center"/>
        </w:trPr>
        <w:tc>
          <w:tcPr>
            <w:tcW w:w="2385" w:type="pct"/>
            <w:hideMark/>
          </w:tcPr>
          <w:p w:rsidR="000D7802" w:rsidRDefault="000D7802" w:rsidP="00D03E49">
            <w:pPr>
              <w:spacing w:line="252" w:lineRule="auto"/>
              <w:jc w:val="center"/>
              <w:rPr>
                <w:rFonts w:ascii="Palatino Linotype" w:hAnsi="Palatino Linotype" w:cs="Arial"/>
                <w:b/>
              </w:rPr>
            </w:pPr>
            <w:r>
              <w:rPr>
                <w:rFonts w:ascii="Palatino Linotype" w:hAnsi="Palatino Linotype" w:cs="Arial"/>
                <w:b/>
              </w:rPr>
              <w:lastRenderedPageBreak/>
              <w:t>Eva Abaid Yapur</w:t>
            </w:r>
          </w:p>
          <w:p w:rsidR="000D7802" w:rsidRDefault="000D7802" w:rsidP="00D03E49">
            <w:pPr>
              <w:spacing w:line="252" w:lineRule="auto"/>
              <w:jc w:val="center"/>
              <w:rPr>
                <w:rFonts w:ascii="Palatino Linotype" w:hAnsi="Palatino Linotype" w:cs="Arial"/>
              </w:rPr>
            </w:pPr>
            <w:r>
              <w:rPr>
                <w:rFonts w:ascii="Palatino Linotype" w:hAnsi="Palatino Linotype" w:cs="Arial"/>
              </w:rPr>
              <w:t>Comisionada</w:t>
            </w:r>
          </w:p>
          <w:p w:rsidR="000D7802" w:rsidRDefault="000D7802" w:rsidP="00D03E49">
            <w:pPr>
              <w:spacing w:line="252" w:lineRule="auto"/>
              <w:jc w:val="center"/>
              <w:rPr>
                <w:rFonts w:ascii="Palatino Linotype" w:hAnsi="Palatino Linotype" w:cs="Arial"/>
              </w:rPr>
            </w:pPr>
            <w:r>
              <w:rPr>
                <w:rFonts w:ascii="Palatino Linotype" w:hAnsi="Palatino Linotype" w:cs="Arial"/>
              </w:rPr>
              <w:t>(Rúbrica)</w:t>
            </w:r>
          </w:p>
        </w:tc>
        <w:tc>
          <w:tcPr>
            <w:tcW w:w="2615" w:type="pct"/>
          </w:tcPr>
          <w:p w:rsidR="000D7802" w:rsidRDefault="000D7802" w:rsidP="00D03E49">
            <w:pPr>
              <w:spacing w:line="252" w:lineRule="auto"/>
              <w:jc w:val="center"/>
              <w:rPr>
                <w:rFonts w:ascii="Palatino Linotype" w:hAnsi="Palatino Linotype" w:cs="Arial"/>
                <w:b/>
              </w:rPr>
            </w:pPr>
            <w:r>
              <w:rPr>
                <w:rFonts w:ascii="Palatino Linotype" w:hAnsi="Palatino Linotype" w:cs="Arial"/>
                <w:b/>
              </w:rPr>
              <w:t>José Guadalupe Luna Hernández</w:t>
            </w:r>
          </w:p>
          <w:p w:rsidR="000D7802" w:rsidRDefault="000D7802" w:rsidP="00D03E49">
            <w:pPr>
              <w:spacing w:line="252" w:lineRule="auto"/>
              <w:jc w:val="center"/>
              <w:rPr>
                <w:rFonts w:ascii="Palatino Linotype" w:hAnsi="Palatino Linotype" w:cs="Arial"/>
              </w:rPr>
            </w:pPr>
            <w:r>
              <w:rPr>
                <w:rFonts w:ascii="Palatino Linotype" w:hAnsi="Palatino Linotype" w:cs="Arial"/>
              </w:rPr>
              <w:t>Comisionado</w:t>
            </w:r>
          </w:p>
          <w:p w:rsidR="000D7802" w:rsidRDefault="000D7802" w:rsidP="00D03E49">
            <w:pPr>
              <w:spacing w:line="252" w:lineRule="auto"/>
              <w:jc w:val="center"/>
              <w:rPr>
                <w:rFonts w:ascii="Palatino Linotype" w:hAnsi="Palatino Linotype" w:cs="Arial"/>
              </w:rPr>
            </w:pPr>
            <w:r>
              <w:rPr>
                <w:rFonts w:ascii="Palatino Linotype" w:hAnsi="Palatino Linotype" w:cs="Arial"/>
              </w:rPr>
              <w:t>(Rúbrica)</w:t>
            </w:r>
          </w:p>
          <w:p w:rsidR="000D7802" w:rsidRDefault="000D7802" w:rsidP="00D03E49">
            <w:pPr>
              <w:spacing w:line="252" w:lineRule="auto"/>
              <w:rPr>
                <w:rFonts w:ascii="Palatino Linotype" w:hAnsi="Palatino Linotype" w:cs="Arial"/>
              </w:rPr>
            </w:pPr>
          </w:p>
          <w:p w:rsidR="000D7802" w:rsidRDefault="000D7802" w:rsidP="00D03E49">
            <w:pPr>
              <w:spacing w:line="252" w:lineRule="auto"/>
              <w:rPr>
                <w:rFonts w:ascii="Palatino Linotype" w:hAnsi="Palatino Linotype" w:cs="Arial"/>
              </w:rPr>
            </w:pPr>
          </w:p>
          <w:p w:rsidR="00F14166" w:rsidRDefault="00F14166" w:rsidP="00D03E49">
            <w:pPr>
              <w:spacing w:line="252" w:lineRule="auto"/>
              <w:rPr>
                <w:rFonts w:ascii="Palatino Linotype" w:hAnsi="Palatino Linotype" w:cs="Arial"/>
              </w:rPr>
            </w:pPr>
          </w:p>
          <w:p w:rsidR="00F14166" w:rsidRDefault="00F14166" w:rsidP="00D03E49">
            <w:pPr>
              <w:spacing w:line="252" w:lineRule="auto"/>
              <w:rPr>
                <w:rFonts w:ascii="Palatino Linotype" w:hAnsi="Palatino Linotype" w:cs="Arial"/>
              </w:rPr>
            </w:pPr>
          </w:p>
          <w:p w:rsidR="00F14166" w:rsidRDefault="00F14166" w:rsidP="00D03E49">
            <w:pPr>
              <w:spacing w:line="252" w:lineRule="auto"/>
              <w:rPr>
                <w:rFonts w:ascii="Palatino Linotype" w:hAnsi="Palatino Linotype" w:cs="Arial"/>
              </w:rPr>
            </w:pPr>
          </w:p>
          <w:p w:rsidR="000D7802" w:rsidRDefault="000D7802" w:rsidP="00D03E49">
            <w:pPr>
              <w:spacing w:line="252" w:lineRule="auto"/>
              <w:rPr>
                <w:rFonts w:ascii="Palatino Linotype" w:hAnsi="Palatino Linotype" w:cs="Arial"/>
              </w:rPr>
            </w:pPr>
          </w:p>
        </w:tc>
      </w:tr>
      <w:tr w:rsidR="000D7802" w:rsidTr="00D03E49">
        <w:trPr>
          <w:jc w:val="center"/>
        </w:trPr>
        <w:tc>
          <w:tcPr>
            <w:tcW w:w="5000" w:type="pct"/>
            <w:gridSpan w:val="2"/>
          </w:tcPr>
          <w:p w:rsidR="000D7802" w:rsidRDefault="000D7802" w:rsidP="00D03E49">
            <w:pPr>
              <w:spacing w:line="252" w:lineRule="auto"/>
              <w:jc w:val="center"/>
              <w:rPr>
                <w:rFonts w:ascii="Palatino Linotype" w:hAnsi="Palatino Linotype" w:cs="Arial"/>
                <w:b/>
              </w:rPr>
            </w:pPr>
            <w:r>
              <w:rPr>
                <w:rFonts w:ascii="Palatino Linotype" w:hAnsi="Palatino Linotype" w:cs="Arial"/>
                <w:b/>
              </w:rPr>
              <w:t xml:space="preserve">Javier Martínez Cruz </w:t>
            </w:r>
          </w:p>
          <w:p w:rsidR="000D7802" w:rsidRDefault="000D7802" w:rsidP="00D03E49">
            <w:pPr>
              <w:spacing w:line="252" w:lineRule="auto"/>
              <w:jc w:val="center"/>
              <w:rPr>
                <w:rFonts w:ascii="Palatino Linotype" w:hAnsi="Palatino Linotype" w:cs="Arial"/>
              </w:rPr>
            </w:pPr>
            <w:r>
              <w:rPr>
                <w:rFonts w:ascii="Palatino Linotype" w:hAnsi="Palatino Linotype" w:cs="Arial"/>
              </w:rPr>
              <w:t>Comisionado</w:t>
            </w:r>
          </w:p>
          <w:p w:rsidR="000D7802" w:rsidRDefault="000D7802" w:rsidP="00D03E49">
            <w:pPr>
              <w:spacing w:line="252" w:lineRule="auto"/>
              <w:jc w:val="center"/>
              <w:rPr>
                <w:rFonts w:ascii="Palatino Linotype" w:hAnsi="Palatino Linotype" w:cs="Arial"/>
              </w:rPr>
            </w:pPr>
            <w:r>
              <w:rPr>
                <w:rFonts w:ascii="Palatino Linotype" w:hAnsi="Palatino Linotype" w:cs="Arial"/>
              </w:rPr>
              <w:t>(Rúbrica)</w:t>
            </w:r>
          </w:p>
          <w:p w:rsidR="000D7802" w:rsidRDefault="000D7802" w:rsidP="00D03E49">
            <w:pPr>
              <w:spacing w:line="252" w:lineRule="auto"/>
              <w:rPr>
                <w:rFonts w:ascii="Palatino Linotype" w:hAnsi="Palatino Linotype" w:cs="Arial"/>
              </w:rPr>
            </w:pPr>
          </w:p>
          <w:p w:rsidR="000D7802" w:rsidRDefault="000D7802" w:rsidP="00D03E49">
            <w:pPr>
              <w:spacing w:line="252" w:lineRule="auto"/>
              <w:rPr>
                <w:rFonts w:ascii="Palatino Linotype" w:hAnsi="Palatino Linotype" w:cs="Arial"/>
              </w:rPr>
            </w:pPr>
          </w:p>
          <w:p w:rsidR="00F14166" w:rsidRDefault="00F14166" w:rsidP="00D03E49">
            <w:pPr>
              <w:spacing w:line="252" w:lineRule="auto"/>
              <w:rPr>
                <w:rFonts w:ascii="Palatino Linotype" w:hAnsi="Palatino Linotype" w:cs="Arial"/>
              </w:rPr>
            </w:pPr>
          </w:p>
          <w:p w:rsidR="00F14166" w:rsidRDefault="00F14166" w:rsidP="00D03E49">
            <w:pPr>
              <w:spacing w:line="252" w:lineRule="auto"/>
              <w:rPr>
                <w:rFonts w:ascii="Palatino Linotype" w:hAnsi="Palatino Linotype" w:cs="Arial"/>
              </w:rPr>
            </w:pPr>
          </w:p>
          <w:p w:rsidR="000D7802" w:rsidRDefault="000D7802" w:rsidP="00D03E49">
            <w:pPr>
              <w:spacing w:line="252" w:lineRule="auto"/>
              <w:rPr>
                <w:rFonts w:ascii="Palatino Linotype" w:hAnsi="Palatino Linotype" w:cs="Arial"/>
              </w:rPr>
            </w:pPr>
          </w:p>
        </w:tc>
      </w:tr>
      <w:tr w:rsidR="000D7802" w:rsidTr="00D03E49">
        <w:trPr>
          <w:jc w:val="center"/>
        </w:trPr>
        <w:tc>
          <w:tcPr>
            <w:tcW w:w="5000" w:type="pct"/>
            <w:gridSpan w:val="2"/>
          </w:tcPr>
          <w:p w:rsidR="000D7802" w:rsidRDefault="000D7802" w:rsidP="00D03E49">
            <w:pPr>
              <w:spacing w:line="252" w:lineRule="auto"/>
              <w:jc w:val="center"/>
              <w:rPr>
                <w:rFonts w:ascii="Palatino Linotype" w:hAnsi="Palatino Linotype" w:cs="Arial"/>
                <w:b/>
              </w:rPr>
            </w:pPr>
            <w:r>
              <w:rPr>
                <w:rFonts w:ascii="Palatino Linotype" w:hAnsi="Palatino Linotype" w:cs="Arial"/>
                <w:b/>
              </w:rPr>
              <w:t xml:space="preserve">      Alexis Tapia Ramírez</w:t>
            </w:r>
          </w:p>
          <w:p w:rsidR="000D7802" w:rsidRDefault="000D7802" w:rsidP="00D03E49">
            <w:pPr>
              <w:tabs>
                <w:tab w:val="left" w:pos="780"/>
                <w:tab w:val="center" w:pos="4499"/>
              </w:tabs>
              <w:spacing w:line="252" w:lineRule="auto"/>
              <w:rPr>
                <w:rFonts w:ascii="Palatino Linotype" w:hAnsi="Palatino Linotype" w:cs="Arial"/>
              </w:rPr>
            </w:pPr>
            <w:r>
              <w:rPr>
                <w:rFonts w:ascii="Palatino Linotype" w:hAnsi="Palatino Linotype" w:cs="Arial"/>
              </w:rPr>
              <w:tab/>
            </w:r>
            <w:r>
              <w:rPr>
                <w:rFonts w:ascii="Palatino Linotype" w:hAnsi="Palatino Linotype" w:cs="Arial"/>
              </w:rPr>
              <w:tab/>
              <w:t>Secretario Técnico del Pleno</w:t>
            </w:r>
          </w:p>
          <w:p w:rsidR="000D7802" w:rsidRDefault="000D7802" w:rsidP="00D03E49">
            <w:pPr>
              <w:spacing w:line="252" w:lineRule="auto"/>
              <w:jc w:val="center"/>
              <w:rPr>
                <w:rFonts w:ascii="Palatino Linotype" w:hAnsi="Palatino Linotype" w:cs="Arial"/>
              </w:rPr>
            </w:pPr>
            <w:r>
              <w:rPr>
                <w:rFonts w:ascii="Palatino Linotype" w:hAnsi="Palatino Linotype" w:cs="Arial"/>
              </w:rPr>
              <w:t xml:space="preserve">    (Rúbrica)</w:t>
            </w:r>
          </w:p>
          <w:p w:rsidR="000D7802" w:rsidRDefault="000D7802" w:rsidP="00D03E49">
            <w:pPr>
              <w:spacing w:line="252" w:lineRule="auto"/>
              <w:rPr>
                <w:rFonts w:ascii="Palatino Linotype" w:hAnsi="Palatino Linotype" w:cs="Arial"/>
              </w:rPr>
            </w:pPr>
          </w:p>
        </w:tc>
      </w:tr>
    </w:tbl>
    <w:p w:rsidR="0084522E" w:rsidRPr="006B08EB" w:rsidRDefault="000D7802" w:rsidP="0084522E">
      <w:pPr>
        <w:spacing w:before="100" w:beforeAutospacing="1" w:after="100" w:afterAutospacing="1" w:line="360" w:lineRule="auto"/>
        <w:jc w:val="both"/>
        <w:rPr>
          <w:b/>
        </w:rPr>
      </w:pPr>
      <w:r>
        <w:rPr>
          <w:rFonts w:ascii="Palatino Linotype" w:hAnsi="Palatino Linotype" w:cs="Arial"/>
          <w:sz w:val="20"/>
          <w:szCs w:val="20"/>
        </w:rPr>
        <w:t xml:space="preserve">Esta hoja corresponde a la resolución de fecha quince de agosto de dos mil dieciocho, emitida en los recursos de revisión </w:t>
      </w:r>
      <w:r w:rsidRPr="006B08EB">
        <w:rPr>
          <w:rFonts w:ascii="Palatino Linotype" w:hAnsi="Palatino Linotype" w:cs="Arial"/>
          <w:b/>
          <w:bCs/>
          <w:sz w:val="20"/>
          <w:szCs w:val="20"/>
        </w:rPr>
        <w:t xml:space="preserve">02024/INFOEM/IP/RR/2018 </w:t>
      </w:r>
      <w:r w:rsidRPr="006B08EB">
        <w:rPr>
          <w:rFonts w:ascii="Palatino Linotype" w:hAnsi="Palatino Linotype" w:cs="Arial"/>
          <w:bCs/>
          <w:sz w:val="20"/>
          <w:szCs w:val="20"/>
        </w:rPr>
        <w:t>y</w:t>
      </w:r>
      <w:r w:rsidRPr="006B08EB">
        <w:rPr>
          <w:rFonts w:ascii="Palatino Linotype" w:hAnsi="Palatino Linotype" w:cs="Arial"/>
          <w:b/>
          <w:bCs/>
          <w:sz w:val="20"/>
          <w:szCs w:val="20"/>
        </w:rPr>
        <w:t xml:space="preserve"> acumulados.</w:t>
      </w:r>
    </w:p>
    <w:sectPr w:rsidR="0084522E" w:rsidRPr="006B08EB" w:rsidSect="000D7802">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E6E" w:rsidRDefault="007F7E6E" w:rsidP="000D7802">
      <w:r>
        <w:separator/>
      </w:r>
    </w:p>
  </w:endnote>
  <w:endnote w:type="continuationSeparator" w:id="0">
    <w:p w:rsidR="007F7E6E" w:rsidRDefault="007F7E6E" w:rsidP="000D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02" w:rsidRDefault="000D7802" w:rsidP="000D7802">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A1FDE">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A1FDE">
      <w:rPr>
        <w:rFonts w:ascii="Arial" w:hAnsi="Arial" w:cs="Arial"/>
        <w:b/>
        <w:bCs/>
        <w:noProof/>
        <w:sz w:val="20"/>
        <w:szCs w:val="20"/>
      </w:rPr>
      <w:t>29</w:t>
    </w:r>
    <w:r>
      <w:rPr>
        <w:rFonts w:ascii="Arial" w:hAnsi="Arial" w:cs="Arial"/>
        <w:b/>
        <w:bCs/>
        <w:sz w:val="20"/>
        <w:szCs w:val="20"/>
      </w:rPr>
      <w:fldChar w:fldCharType="end"/>
    </w:r>
  </w:p>
  <w:p w:rsidR="000D7802" w:rsidRDefault="000D78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02" w:rsidRDefault="000D7802" w:rsidP="000D7802">
    <w:pPr>
      <w:tabs>
        <w:tab w:val="center" w:pos="4419"/>
        <w:tab w:val="right" w:pos="8838"/>
      </w:tabs>
      <w:jc w:val="right"/>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A1FD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A1FDE">
      <w:rPr>
        <w:rFonts w:ascii="Arial" w:hAnsi="Arial" w:cs="Arial"/>
        <w:b/>
        <w:bCs/>
        <w:noProof/>
        <w:sz w:val="20"/>
        <w:szCs w:val="20"/>
      </w:rPr>
      <w:t>29</w:t>
    </w:r>
    <w:r>
      <w:rPr>
        <w:rFonts w:ascii="Arial" w:hAnsi="Arial" w:cs="Arial"/>
        <w:b/>
        <w:bCs/>
        <w:sz w:val="20"/>
        <w:szCs w:val="20"/>
      </w:rPr>
      <w:fldChar w:fldCharType="end"/>
    </w:r>
  </w:p>
  <w:p w:rsidR="000D7802" w:rsidRDefault="000D78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E6E" w:rsidRDefault="007F7E6E" w:rsidP="000D7802">
      <w:r>
        <w:separator/>
      </w:r>
    </w:p>
  </w:footnote>
  <w:footnote w:type="continuationSeparator" w:id="0">
    <w:p w:rsidR="007F7E6E" w:rsidRDefault="007F7E6E" w:rsidP="000D7802">
      <w:r>
        <w:continuationSeparator/>
      </w:r>
    </w:p>
  </w:footnote>
  <w:footnote w:id="1">
    <w:p w:rsidR="00801664" w:rsidRDefault="00801664" w:rsidP="00801664">
      <w:pPr>
        <w:pStyle w:val="Textonotapie"/>
        <w:rPr>
          <w:rFonts w:ascii="Palatino Linotype" w:hAnsi="Palatino Linotype"/>
          <w:lang w:val="es-MX"/>
        </w:rPr>
      </w:pPr>
      <w:r>
        <w:rPr>
          <w:rStyle w:val="Refdenotaalpie"/>
        </w:rPr>
        <w:footnoteRef/>
      </w:r>
      <w:r>
        <w:t xml:space="preserve"> </w:t>
      </w:r>
      <w:r>
        <w:rPr>
          <w:rFonts w:ascii="Palatino Linotype" w:hAnsi="Palatino Linotype"/>
          <w:lang w:val="es-MX"/>
        </w:rPr>
        <w:t>Ley de Transparencia y Acceso a la Información Pública del Estado de México y Municipios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90"/>
      <w:gridCol w:w="3650"/>
    </w:tblGrid>
    <w:tr w:rsidR="000D7802" w:rsidTr="00D03E49">
      <w:trPr>
        <w:trHeight w:val="137"/>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rPr>
              <w:rFonts w:ascii="Palatino Linotype" w:hAnsi="Palatino Linotype"/>
              <w:b/>
            </w:rPr>
          </w:pPr>
          <w:r>
            <w:rPr>
              <w:rFonts w:ascii="Palatino Linotype" w:hAnsi="Palatino Linotype"/>
              <w:b/>
            </w:rPr>
            <w:t>Recurso de Revisión:</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tabs>
              <w:tab w:val="center" w:pos="4252"/>
              <w:tab w:val="right" w:pos="8504"/>
            </w:tabs>
            <w:jc w:val="both"/>
            <w:rPr>
              <w:rFonts w:ascii="Palatino Linotype" w:hAnsi="Palatino Linotype"/>
              <w:b/>
            </w:rPr>
          </w:pPr>
          <w:r>
            <w:rPr>
              <w:rFonts w:ascii="Palatino Linotype" w:hAnsi="Palatino Linotype" w:cs="Arial"/>
              <w:b/>
              <w:bCs/>
              <w:lang w:eastAsia="es-MX"/>
            </w:rPr>
            <w:t>02024/INFOEM/IP/RR/2018 y acumulados</w:t>
          </w:r>
        </w:p>
      </w:tc>
    </w:tr>
    <w:tr w:rsidR="000D7802" w:rsidTr="00D03E49">
      <w:trPr>
        <w:trHeight w:val="230"/>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rPr>
              <w:rFonts w:ascii="Palatino Linotype" w:hAnsi="Palatino Linotype"/>
              <w:b/>
            </w:rPr>
          </w:pPr>
          <w:r>
            <w:rPr>
              <w:rFonts w:ascii="Palatino Linotype" w:hAnsi="Palatino Linotype"/>
              <w:b/>
            </w:rPr>
            <w:t>Sujeto Obligado:</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tabs>
              <w:tab w:val="center" w:pos="4252"/>
              <w:tab w:val="right" w:pos="8504"/>
            </w:tabs>
            <w:jc w:val="both"/>
            <w:rPr>
              <w:rFonts w:ascii="Palatino Linotype" w:hAnsi="Palatino Linotype"/>
              <w:b/>
            </w:rPr>
          </w:pPr>
          <w:r>
            <w:rPr>
              <w:rFonts w:ascii="Palatino Linotype" w:hAnsi="Palatino Linotype" w:cs="Arial"/>
              <w:b/>
            </w:rPr>
            <w:t>Instituto Electoral del Estado de México</w:t>
          </w:r>
        </w:p>
      </w:tc>
    </w:tr>
    <w:tr w:rsidR="000D7802" w:rsidTr="00D03E49">
      <w:trPr>
        <w:trHeight w:val="318"/>
      </w:trPr>
      <w:tc>
        <w:tcPr>
          <w:tcW w:w="2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rPr>
              <w:rFonts w:ascii="Palatino Linotype" w:hAnsi="Palatino Linotype"/>
              <w:b/>
              <w:highlight w:val="yellow"/>
            </w:rPr>
          </w:pPr>
          <w:r>
            <w:rPr>
              <w:rFonts w:ascii="Palatino Linotype" w:hAnsi="Palatino Linotype"/>
              <w:b/>
            </w:rPr>
            <w:t>Comisionado Ponente:</w:t>
          </w:r>
        </w:p>
      </w:tc>
      <w:tc>
        <w:tcPr>
          <w:tcW w:w="36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0D7802" w:rsidRDefault="000D7802" w:rsidP="000D7802">
    <w:pPr>
      <w:tabs>
        <w:tab w:val="center" w:pos="4419"/>
        <w:tab w:val="right" w:pos="8838"/>
      </w:tabs>
    </w:pPr>
  </w:p>
  <w:p w:rsidR="000D7802" w:rsidRDefault="000D7802" w:rsidP="000D7802">
    <w:pPr>
      <w:tabs>
        <w:tab w:val="center" w:pos="4419"/>
        <w:tab w:val="right" w:pos="8838"/>
      </w:tabs>
    </w:pPr>
  </w:p>
  <w:p w:rsidR="000D7802" w:rsidRDefault="000D78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88"/>
      <w:gridCol w:w="3648"/>
    </w:tblGrid>
    <w:tr w:rsidR="000D7802" w:rsidTr="00D03E49">
      <w:trPr>
        <w:trHeight w:val="137"/>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rPr>
              <w:rFonts w:ascii="Palatino Linotype" w:hAnsi="Palatino Linotype"/>
              <w:b/>
            </w:rPr>
          </w:pPr>
          <w:r>
            <w:rPr>
              <w:rFonts w:ascii="Palatino Linotype" w:hAnsi="Palatino Linotype"/>
              <w:b/>
            </w:rPr>
            <w:t>Recurso de Revisión:</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tabs>
              <w:tab w:val="center" w:pos="4252"/>
              <w:tab w:val="right" w:pos="8504"/>
            </w:tabs>
            <w:jc w:val="both"/>
            <w:rPr>
              <w:rFonts w:ascii="Palatino Linotype" w:hAnsi="Palatino Linotype" w:cs="Arial"/>
              <w:b/>
              <w:bCs/>
              <w:lang w:eastAsia="es-MX"/>
            </w:rPr>
          </w:pPr>
          <w:r>
            <w:rPr>
              <w:rFonts w:ascii="Palatino Linotype" w:hAnsi="Palatino Linotype" w:cs="Arial"/>
              <w:b/>
              <w:bCs/>
              <w:lang w:eastAsia="es-MX"/>
            </w:rPr>
            <w:t>02024/INFOEM/IP/RR/2018 y acumulados.</w:t>
          </w:r>
        </w:p>
      </w:tc>
    </w:tr>
    <w:tr w:rsidR="000D7802" w:rsidTr="00D03E49">
      <w:trPr>
        <w:trHeight w:val="225"/>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rPr>
              <w:rFonts w:ascii="Palatino Linotype" w:hAnsi="Palatino Linotype"/>
              <w:b/>
            </w:rPr>
          </w:pPr>
          <w:r>
            <w:rPr>
              <w:rFonts w:ascii="Palatino Linotype" w:hAnsi="Palatino Linotype"/>
              <w:b/>
            </w:rPr>
            <w:t>Recurrente: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504678" w:rsidP="000D7802">
          <w:pPr>
            <w:tabs>
              <w:tab w:val="center" w:pos="4252"/>
              <w:tab w:val="right" w:pos="8504"/>
            </w:tabs>
            <w:jc w:val="both"/>
            <w:rPr>
              <w:rFonts w:ascii="Palatino Linotype" w:hAnsi="Palatino Linotype"/>
              <w:b/>
            </w:rPr>
          </w:pPr>
          <w:r>
            <w:rPr>
              <w:rFonts w:ascii="Palatino Linotype" w:hAnsi="Palatino Linotype"/>
              <w:b/>
              <w:szCs w:val="22"/>
            </w:rPr>
            <w:t>Xxxxxx</w:t>
          </w:r>
          <w:r w:rsidR="000D7802">
            <w:rPr>
              <w:rFonts w:ascii="Palatino Linotype" w:hAnsi="Palatino Linotype"/>
              <w:b/>
              <w:szCs w:val="22"/>
            </w:rPr>
            <w:t xml:space="preserve"> </w:t>
          </w:r>
          <w:r>
            <w:rPr>
              <w:rFonts w:ascii="Palatino Linotype" w:hAnsi="Palatino Linotype"/>
              <w:b/>
              <w:szCs w:val="22"/>
            </w:rPr>
            <w:t>Xxxxxxx X</w:t>
          </w:r>
          <w:r w:rsidR="007E6D9F">
            <w:rPr>
              <w:rFonts w:ascii="Palatino Linotype" w:hAnsi="Palatino Linotype"/>
              <w:b/>
              <w:szCs w:val="22"/>
            </w:rPr>
            <w:t>.</w:t>
          </w:r>
        </w:p>
      </w:tc>
    </w:tr>
    <w:tr w:rsidR="000D7802" w:rsidTr="00D03E49">
      <w:trPr>
        <w:trHeight w:val="230"/>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rPr>
              <w:rFonts w:ascii="Palatino Linotype" w:hAnsi="Palatino Linotype"/>
              <w:b/>
            </w:rPr>
          </w:pPr>
          <w:r>
            <w:rPr>
              <w:rFonts w:ascii="Palatino Linotype" w:hAnsi="Palatino Linotype"/>
              <w:b/>
            </w:rPr>
            <w:t>Sujeto Obligado:</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tabs>
              <w:tab w:val="center" w:pos="4252"/>
              <w:tab w:val="right" w:pos="8504"/>
            </w:tabs>
            <w:jc w:val="both"/>
            <w:rPr>
              <w:rFonts w:ascii="Palatino Linotype" w:hAnsi="Palatino Linotype"/>
              <w:b/>
            </w:rPr>
          </w:pPr>
          <w:r>
            <w:rPr>
              <w:rFonts w:ascii="Palatino Linotype" w:hAnsi="Palatino Linotype" w:cs="Arial"/>
              <w:b/>
            </w:rPr>
            <w:t>Instituto Electoral del Estado de México</w:t>
          </w:r>
        </w:p>
      </w:tc>
    </w:tr>
    <w:tr w:rsidR="000D7802" w:rsidTr="00D03E49">
      <w:trPr>
        <w:trHeight w:val="318"/>
      </w:trPr>
      <w:tc>
        <w:tcPr>
          <w:tcW w:w="28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rPr>
              <w:rFonts w:ascii="Palatino Linotype" w:hAnsi="Palatino Linotype"/>
              <w:b/>
              <w:highlight w:val="yellow"/>
            </w:rPr>
          </w:pPr>
          <w:r>
            <w:rPr>
              <w:rFonts w:ascii="Palatino Linotype" w:hAnsi="Palatino Linotype"/>
              <w:b/>
            </w:rPr>
            <w:t>Comisionado Ponente:</w:t>
          </w:r>
        </w:p>
      </w:tc>
      <w:tc>
        <w:tcPr>
          <w:tcW w:w="3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rsidR="000D7802" w:rsidRDefault="000D7802" w:rsidP="000D7802">
          <w:pPr>
            <w:tabs>
              <w:tab w:val="center" w:pos="4252"/>
              <w:tab w:val="right" w:pos="8504"/>
            </w:tabs>
            <w:jc w:val="both"/>
            <w:rPr>
              <w:rFonts w:ascii="Palatino Linotype" w:hAnsi="Palatino Linotype"/>
              <w:b/>
            </w:rPr>
          </w:pPr>
          <w:r>
            <w:rPr>
              <w:rFonts w:ascii="Palatino Linotype" w:hAnsi="Palatino Linotype"/>
              <w:b/>
            </w:rPr>
            <w:t>Javier Martínez Cruz</w:t>
          </w:r>
        </w:p>
      </w:tc>
    </w:tr>
  </w:tbl>
  <w:p w:rsidR="000D7802" w:rsidRDefault="000D7802" w:rsidP="000D7802">
    <w:pPr>
      <w:tabs>
        <w:tab w:val="center" w:pos="4419"/>
        <w:tab w:val="right" w:pos="8838"/>
      </w:tabs>
    </w:pPr>
  </w:p>
  <w:p w:rsidR="000D7802" w:rsidRDefault="000D7802" w:rsidP="000D7802">
    <w:pPr>
      <w:tabs>
        <w:tab w:val="center" w:pos="4419"/>
        <w:tab w:val="right" w:pos="8838"/>
      </w:tabs>
    </w:pPr>
  </w:p>
  <w:p w:rsidR="000D7802" w:rsidRDefault="000D78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C7C0F"/>
    <w:multiLevelType w:val="hybridMultilevel"/>
    <w:tmpl w:val="213A05FC"/>
    <w:lvl w:ilvl="0" w:tplc="080A0015">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4C786D3E"/>
    <w:multiLevelType w:val="hybridMultilevel"/>
    <w:tmpl w:val="7902DB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68206281"/>
    <w:multiLevelType w:val="hybridMultilevel"/>
    <w:tmpl w:val="801E5E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46"/>
    <w:rsid w:val="00007F9F"/>
    <w:rsid w:val="000B2A50"/>
    <w:rsid w:val="000D7802"/>
    <w:rsid w:val="001216BF"/>
    <w:rsid w:val="00135DC4"/>
    <w:rsid w:val="001B2841"/>
    <w:rsid w:val="001C08DD"/>
    <w:rsid w:val="001E21ED"/>
    <w:rsid w:val="001E2237"/>
    <w:rsid w:val="001E6EC5"/>
    <w:rsid w:val="00215031"/>
    <w:rsid w:val="00252AEF"/>
    <w:rsid w:val="002E6CAF"/>
    <w:rsid w:val="002F3CAE"/>
    <w:rsid w:val="00355628"/>
    <w:rsid w:val="00360670"/>
    <w:rsid w:val="003C72F9"/>
    <w:rsid w:val="00456D9C"/>
    <w:rsid w:val="00473CD2"/>
    <w:rsid w:val="004E245E"/>
    <w:rsid w:val="00504678"/>
    <w:rsid w:val="00541286"/>
    <w:rsid w:val="006027DA"/>
    <w:rsid w:val="00652E7C"/>
    <w:rsid w:val="006B08EB"/>
    <w:rsid w:val="007C6F19"/>
    <w:rsid w:val="007D35A3"/>
    <w:rsid w:val="007E6D9F"/>
    <w:rsid w:val="007F20F4"/>
    <w:rsid w:val="007F7E6E"/>
    <w:rsid w:val="00801664"/>
    <w:rsid w:val="0084522E"/>
    <w:rsid w:val="008F01AB"/>
    <w:rsid w:val="009633B2"/>
    <w:rsid w:val="009720C5"/>
    <w:rsid w:val="00973774"/>
    <w:rsid w:val="00977D66"/>
    <w:rsid w:val="00997849"/>
    <w:rsid w:val="009A1FDE"/>
    <w:rsid w:val="009C4397"/>
    <w:rsid w:val="00A57046"/>
    <w:rsid w:val="00AB4F23"/>
    <w:rsid w:val="00B067AD"/>
    <w:rsid w:val="00B32B3C"/>
    <w:rsid w:val="00B66B46"/>
    <w:rsid w:val="00B87D9A"/>
    <w:rsid w:val="00BC3F36"/>
    <w:rsid w:val="00C93F47"/>
    <w:rsid w:val="00CC472C"/>
    <w:rsid w:val="00E7281C"/>
    <w:rsid w:val="00EB678C"/>
    <w:rsid w:val="00ED485B"/>
    <w:rsid w:val="00ED5956"/>
    <w:rsid w:val="00F14166"/>
    <w:rsid w:val="00F504DA"/>
    <w:rsid w:val="00F53D42"/>
    <w:rsid w:val="00F600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A563C-C01C-4926-A506-2576A1E8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4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7802"/>
    <w:pPr>
      <w:tabs>
        <w:tab w:val="center" w:pos="4419"/>
        <w:tab w:val="right" w:pos="8838"/>
      </w:tabs>
    </w:pPr>
  </w:style>
  <w:style w:type="character" w:customStyle="1" w:styleId="EncabezadoCar">
    <w:name w:val="Encabezado Car"/>
    <w:basedOn w:val="Fuentedeprrafopredeter"/>
    <w:link w:val="Encabezado"/>
    <w:uiPriority w:val="99"/>
    <w:rsid w:val="000D780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7802"/>
    <w:pPr>
      <w:tabs>
        <w:tab w:val="center" w:pos="4419"/>
        <w:tab w:val="right" w:pos="8838"/>
      </w:tabs>
    </w:pPr>
  </w:style>
  <w:style w:type="character" w:customStyle="1" w:styleId="PiedepginaCar">
    <w:name w:val="Pie de página Car"/>
    <w:basedOn w:val="Fuentedeprrafopredeter"/>
    <w:link w:val="Piedepgina"/>
    <w:uiPriority w:val="99"/>
    <w:rsid w:val="000D7802"/>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0D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801664"/>
    <w:rPr>
      <w:rFonts w:ascii="Times New Roman" w:eastAsia="Calibri" w:hAnsi="Times New Roman"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801664"/>
    <w:rPr>
      <w:sz w:val="20"/>
      <w:szCs w:val="20"/>
    </w:rPr>
  </w:style>
  <w:style w:type="character" w:customStyle="1" w:styleId="TextonotapieCar1">
    <w:name w:val="Texto nota pie Car1"/>
    <w:basedOn w:val="Fuentedeprrafopredeter"/>
    <w:uiPriority w:val="99"/>
    <w:semiHidden/>
    <w:rsid w:val="00801664"/>
    <w:rPr>
      <w:rFonts w:ascii="Times New Roman" w:eastAsia="Calibri"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01664"/>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5956"/>
    <w:pPr>
      <w:ind w:left="720"/>
      <w:contextualSpacing/>
    </w:pPr>
  </w:style>
  <w:style w:type="character" w:styleId="Hipervnculo">
    <w:name w:val="Hyperlink"/>
    <w:basedOn w:val="Fuentedeprrafopredeter"/>
    <w:uiPriority w:val="99"/>
    <w:unhideWhenUsed/>
    <w:rsid w:val="007D35A3"/>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678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D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D9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m.org.mx/consejo_general/cg/2018/acu_18/a001_18.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eem.org.mx/consejo_general/cg/2017/acu_17/a220_17.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eem.org.mx/consejo_general/cg/2018/acu_18/a002_18.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7015</Words>
  <Characters>38587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2018-08-16T01:38:00Z</cp:lastPrinted>
  <dcterms:created xsi:type="dcterms:W3CDTF">2018-10-02T01:01:00Z</dcterms:created>
  <dcterms:modified xsi:type="dcterms:W3CDTF">2018-10-02T01:01:00Z</dcterms:modified>
</cp:coreProperties>
</file>